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embeddings/oleObject22.bin" ContentType="application/vnd.openxmlformats-officedocument.oleObject"/>
  <Override PartName="/word/embeddings/oleObject2.bin" ContentType="application/vnd.openxmlformats-officedocument.oleObject"/>
  <Override PartName="/word/embeddings/oleObject14.bin" ContentType="application/vnd.openxmlformats-officedocument.oleObject"/>
  <Override PartName="/word/embeddings/oleObject31.bin" ContentType="application/vnd.openxmlformats-officedocument.oleObject"/>
  <Override PartName="/word/embeddings/oleObject18.bin" ContentType="application/vnd.openxmlformats-officedocument.oleObject"/>
  <Override PartName="/word/embeddings/oleObject26.bin" ContentType="application/vnd.openxmlformats-officedocument.oleObject"/>
  <Override PartName="/word/embeddings/oleObject6.bin" ContentType="application/vnd.openxmlformats-officedocument.oleObject"/>
  <Override PartName="/word/embeddings/oleObject19.bin" ContentType="application/vnd.openxmlformats-officedocument.oleObject"/>
  <Override PartName="/word/embeddings/oleObject27.bin" ContentType="application/vnd.openxmlformats-officedocument.oleObject"/>
  <Override PartName="/word/embeddings/oleObject7.bin" ContentType="application/vnd.openxmlformats-officedocument.oleObject"/>
  <Override PartName="/word/embeddings/oleObject28.bin" ContentType="application/vnd.openxmlformats-officedocument.oleObject"/>
  <Override PartName="/word/embeddings/oleObject8.bin" ContentType="application/vnd.openxmlformats-officedocument.oleObject"/>
  <Override PartName="/word/embeddings/oleObject29.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34.bin" ContentType="application/vnd.openxmlformats-officedocument.oleObject"/>
  <Override PartName="/word/embeddings/oleObject17.bin" ContentType="application/vnd.openxmlformats-officedocument.oleObject"/>
  <Override PartName="/word/embeddings/oleObject5.bin" ContentType="application/vnd.openxmlformats-officedocument.oleObject"/>
  <Override PartName="/word/embeddings/oleObject25.bin" ContentType="application/vnd.openxmlformats-officedocument.oleObject"/>
  <Override PartName="/word/embeddings/oleObject23.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13.bin" ContentType="application/vnd.openxmlformats-officedocument.oleObject"/>
  <Override PartName="/word/embeddings/oleObject33.bin" ContentType="application/vnd.openxmlformats-officedocument.oleObject"/>
  <Override PartName="/word/embeddings/oleObject16.bin" ContentType="application/vnd.openxmlformats-officedocument.oleObject"/>
  <Override PartName="/word/embeddings/oleObject4.bin" ContentType="application/vnd.openxmlformats-officedocument.oleObject"/>
  <Override PartName="/word/embeddings/oleObject24.bin" ContentType="application/vnd.openxmlformats-officedocument.oleObject"/>
  <Override PartName="/word/embeddings/oleObject1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1.bin" ContentType="application/vnd.openxmlformats-officedocument.oleObject"/>
  <Override PartName="/word/embeddings/oleObject32.bin" ContentType="application/vnd.openxmlformats-officedocument.oleObject"/>
  <Override PartName="/word/embeddings/oleObject15.bin" ContentType="application/vnd.openxmlformats-officedocument.oleObject"/>
  <Override PartName="/word/media/image29.wmf" ContentType="image/x-wmf"/>
  <Override PartName="/word/media/image28.wmf" ContentType="image/x-wmf"/>
  <Override PartName="/word/media/image21.wmf" ContentType="image/x-wmf"/>
  <Override PartName="/word/media/image27.wmf" ContentType="image/x-wmf"/>
  <Override PartName="/word/media/image3.png" ContentType="image/png"/>
  <Override PartName="/word/media/image20.wmf" ContentType="image/x-wmf"/>
  <Override PartName="/word/media/image13.jpeg" ContentType="image/jpeg"/>
  <Override PartName="/word/media/image5.wmf" ContentType="image/x-wmf"/>
  <Override PartName="/word/media/image6.wmf" ContentType="image/x-wmf"/>
  <Override PartName="/word/media/image7.wmf" ContentType="image/x-wmf"/>
  <Override PartName="/word/media/image11.jpeg" ContentType="image/jpeg"/>
  <Override PartName="/word/media/image8.wmf" ContentType="image/x-wmf"/>
  <Override PartName="/word/media/image32.png" ContentType="image/png"/>
  <Override PartName="/word/media/image9.wmf" ContentType="image/x-wmf"/>
  <Override PartName="/word/media/image12.jpeg" ContentType="image/jpeg"/>
  <Override PartName="/word/media/image30.wmf" ContentType="image/x-wmf"/>
  <Override PartName="/word/media/image22.wmf" ContentType="image/x-wmf"/>
  <Override PartName="/word/media/image4.wmf" ContentType="image/x-wmf"/>
  <Override PartName="/word/media/image10.wmf" ContentType="image/x-wmf"/>
  <Override PartName="/word/media/image2.png" ContentType="image/png"/>
  <Override PartName="/word/media/image1.wmf" ContentType="image/x-wmf"/>
  <Override PartName="/word/media/image14.wmf" ContentType="image/x-wmf"/>
  <Override PartName="/word/media/image31.wmf" ContentType="image/x-wmf"/>
  <Override PartName="/word/media/image15.wmf" ContentType="image/x-wmf"/>
  <Override PartName="/word/media/image23.wmf" ContentType="image/x-wmf"/>
  <Override PartName="/word/media/image17.wmf" ContentType="image/x-wmf"/>
  <Override PartName="/word/media/image25.wmf" ContentType="image/x-wmf"/>
  <Override PartName="/word/media/image33.wmf" ContentType="image/x-wmf"/>
  <Override PartName="/word/media/image16.wmf" ContentType="image/x-wmf"/>
  <Override PartName="/word/media/image24.wmf" ContentType="image/x-wmf"/>
  <Override PartName="/word/media/image18.wmf" ContentType="image/x-wmf"/>
  <Override PartName="/word/media/image26.wmf" ContentType="image/x-wmf"/>
  <Override PartName="/word/media/image19.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
        <w:rPr/>
      </w:pPr>
      <w:hyperlink r:id="rId2">
        <w:r>
          <w:rPr>
            <w:rStyle w:val="InternetLink"/>
          </w:rPr>
          <w:t xml:space="preserve">ВЪПРОС </w:t>
        </w:r>
        <w:r>
          <w:rPr>
            <w:rStyle w:val="InternetLink"/>
            <w:lang w:val="ru-RU"/>
          </w:rPr>
          <w:t>26</w:t>
        </w:r>
      </w:hyperlink>
    </w:p>
    <w:p>
      <w:pPr>
        <w:pStyle w:val="Normal"/>
        <w:rPr>
          <w:lang w:val="ru-RU"/>
        </w:rPr>
      </w:pPr>
      <w:r>
        <w:rPr>
          <w:lang w:val="ru-RU"/>
        </w:rPr>
      </w:r>
    </w:p>
    <w:p>
      <w:pPr>
        <w:pStyle w:val="Heading1"/>
        <w:ind w:hanging="0"/>
        <w:rPr/>
      </w:pPr>
      <w:r>
        <w:rPr/>
        <w:t>Електромагнитно поле. Уравнения на Максуел</w:t>
      </w:r>
    </w:p>
    <w:p>
      <w:pPr>
        <w:pStyle w:val="Normal"/>
        <w:rPr/>
      </w:pPr>
      <w:r>
        <w:rPr/>
      </w:r>
    </w:p>
    <w:p>
      <w:pPr>
        <w:pStyle w:val="Normal"/>
        <w:rPr>
          <w:b/>
        </w:rPr>
      </w:pPr>
      <w:r>
        <w:rPr/>
        <w:t xml:space="preserve">Във въпроса </w:t>
      </w:r>
      <w:r>
        <w:rPr>
          <w:b/>
          <w:color w:val="FF0000"/>
        </w:rPr>
        <w:t>“Електромагнитно поле. Уравнения на Максуел”</w:t>
      </w:r>
      <w:r>
        <w:rPr>
          <w:b/>
          <w:color w:val="FF0000"/>
          <w:lang w:val="ru-RU"/>
        </w:rPr>
        <w:t xml:space="preserve"> </w:t>
      </w:r>
      <w:r>
        <w:rPr/>
        <w:t xml:space="preserve">вие ще се запознаете със следните </w:t>
      </w:r>
      <w:r>
        <w:rPr>
          <w:b/>
        </w:rPr>
        <w:t>величини,</w:t>
      </w:r>
      <w:r>
        <w:rPr/>
        <w:t xml:space="preserve"> </w:t>
      </w:r>
      <w:r>
        <w:rPr>
          <w:b/>
        </w:rPr>
        <w:t xml:space="preserve">понятия и закони, </w:t>
      </w:r>
      <w:r>
        <w:rPr/>
        <w:t>както и с основните единици за измерване</w:t>
      </w:r>
      <w:r>
        <w:rPr>
          <w:b/>
        </w:rPr>
        <w:t>:</w:t>
      </w:r>
    </w:p>
    <w:p>
      <w:pPr>
        <w:pStyle w:val="Normal"/>
        <w:rPr>
          <w:b/>
        </w:rPr>
      </w:pPr>
      <w:r>
        <w:rPr>
          <w:b/>
        </w:rPr>
      </w:r>
    </w:p>
    <w:p>
      <w:pPr>
        <w:pStyle w:val="Termini"/>
        <w:rPr/>
      </w:pPr>
      <w:hyperlink w:anchor="_Вихрово_електрично_поле">
        <w:r>
          <w:rPr>
            <w:rStyle w:val="InternetLink"/>
          </w:rPr>
          <w:t>Вихрово електрично поле</w:t>
        </w:r>
      </w:hyperlink>
    </w:p>
    <w:p>
      <w:pPr>
        <w:pStyle w:val="Termini"/>
        <w:rPr/>
      </w:pPr>
      <w:hyperlink w:anchor="_Теорема_за_циркулацията">
        <w:r>
          <w:rPr>
            <w:rStyle w:val="InternetLink"/>
          </w:rPr>
          <w:t>Теорема за циркулацията</w:t>
        </w:r>
      </w:hyperlink>
    </w:p>
    <w:p>
      <w:pPr>
        <w:pStyle w:val="Termini"/>
        <w:rPr/>
      </w:pPr>
      <w:hyperlink w:anchor="_Вихрово_поле">
        <w:r>
          <w:rPr>
            <w:rStyle w:val="InternetLink"/>
          </w:rPr>
          <w:t>Вихрово поле</w:t>
        </w:r>
      </w:hyperlink>
    </w:p>
    <w:p>
      <w:pPr>
        <w:pStyle w:val="Termini"/>
        <w:rPr/>
      </w:pPr>
      <w:hyperlink w:anchor="_Хипотеза_на_Максуел">
        <w:r>
          <w:rPr>
            <w:rStyle w:val="InternetLink"/>
          </w:rPr>
          <w:t>Хипотеза на Максуел</w:t>
        </w:r>
      </w:hyperlink>
    </w:p>
    <w:p>
      <w:pPr>
        <w:pStyle w:val="Termini"/>
        <w:rPr/>
      </w:pPr>
      <w:hyperlink w:anchor="_Ток_на_отместване">
        <w:r>
          <w:rPr>
            <w:rStyle w:val="InternetLink"/>
          </w:rPr>
          <w:t>Ток на отместване</w:t>
        </w:r>
      </w:hyperlink>
    </w:p>
    <w:p>
      <w:pPr>
        <w:pStyle w:val="Termini"/>
        <w:rPr/>
      </w:pPr>
      <w:r>
        <w:rPr/>
        <w:tab/>
      </w:r>
      <w:hyperlink w:anchor="_Ток_на_отместване_във_вакуум">
        <w:r>
          <w:rPr>
            <w:rStyle w:val="InternetLink"/>
          </w:rPr>
          <w:t>Ток на отместване във вакуум</w:t>
        </w:r>
      </w:hyperlink>
    </w:p>
    <w:p>
      <w:pPr>
        <w:pStyle w:val="Termini"/>
        <w:rPr/>
      </w:pPr>
      <w:hyperlink w:anchor="_Обобщена_теорема_за_циркулацията">
        <w:r>
          <w:rPr>
            <w:rStyle w:val="InternetLink"/>
          </w:rPr>
          <w:t>Обобщена теорема за циркулацията</w:t>
        </w:r>
      </w:hyperlink>
    </w:p>
    <w:p>
      <w:pPr>
        <w:pStyle w:val="Termini"/>
        <w:rPr>
          <w:rStyle w:val="InternetLink"/>
        </w:rPr>
      </w:pPr>
      <w:hyperlink w:anchor="_5._Уравнения_на_Максуел_в_интегралн">
        <w:r>
          <w:rPr/>
        </w:r>
      </w:hyperlink>
    </w:p>
    <w:p>
      <w:pPr>
        <w:pStyle w:val="Termini"/>
        <w:rPr/>
      </w:pPr>
      <w:hyperlink w:anchor="_5._Уравнения_на_Максуел_в_интегралн">
        <w:r>
          <w:rPr>
            <w:rStyle w:val="InternetLink"/>
          </w:rPr>
          <w:t>Уравнения на Максуел в интегрална форма</w:t>
        </w:r>
      </w:hyperlink>
    </w:p>
    <w:p>
      <w:pPr>
        <w:pStyle w:val="Termini"/>
        <w:ind w:firstLine="720"/>
        <w:rPr/>
      </w:pPr>
      <w:hyperlink w:anchor="_5.1.Теорема_на_Гаус_за_електричната">
        <w:r>
          <w:rPr>
            <w:rStyle w:val="InternetLink"/>
          </w:rPr>
          <w:t>Теорема на Гаус за електричната индукция</w:t>
        </w:r>
      </w:hyperlink>
    </w:p>
    <w:p>
      <w:pPr>
        <w:pStyle w:val="Termini"/>
        <w:rPr/>
      </w:pPr>
      <w:r>
        <w:rPr>
          <w:rFonts w:eastAsia="Arial"/>
        </w:rPr>
        <w:t xml:space="preserve"> </w:t>
      </w:r>
      <w:r>
        <w:rPr/>
        <w:tab/>
      </w:r>
      <w:hyperlink w:anchor="_5.2.Теорема_на_Гаус_за_магнитната_и">
        <w:r>
          <w:rPr>
            <w:rStyle w:val="InternetLink"/>
          </w:rPr>
          <w:t>Теорема на Гаус за магнитната индукция</w:t>
        </w:r>
      </w:hyperlink>
    </w:p>
    <w:p>
      <w:pPr>
        <w:pStyle w:val="Termini"/>
        <w:rPr/>
      </w:pPr>
      <w:r>
        <w:rPr/>
        <w:tab/>
      </w:r>
      <w:hyperlink w:anchor="_5.3.Уравнение_за_електромагнитната_">
        <w:r>
          <w:rPr>
            <w:rStyle w:val="InternetLink"/>
          </w:rPr>
          <w:t>Уравнение за електромагнитната индукция</w:t>
        </w:r>
      </w:hyperlink>
    </w:p>
    <w:p>
      <w:pPr>
        <w:pStyle w:val="Termini"/>
        <w:rPr/>
      </w:pPr>
      <w:r>
        <w:rPr/>
        <w:tab/>
      </w:r>
      <w:hyperlink w:anchor="_5.4._Теорема_за_циркулацията_на_маг">
        <w:r>
          <w:rPr>
            <w:rStyle w:val="InternetLink"/>
          </w:rPr>
          <w:t>Теорема за циркулацията на магнитното поле</w:t>
        </w:r>
      </w:hyperlink>
    </w:p>
    <w:p>
      <w:pPr>
        <w:pStyle w:val="Termini"/>
        <w:rPr/>
      </w:pPr>
      <w:r>
        <w:rPr/>
        <w:tab/>
      </w:r>
      <w:hyperlink w:anchor="_Монопол_на_Дирак">
        <w:r>
          <w:rPr>
            <w:rStyle w:val="InternetLink"/>
          </w:rPr>
          <w:t>Монопол на Дирак</w:t>
        </w:r>
      </w:hyperlink>
    </w:p>
    <w:p>
      <w:pPr>
        <w:pStyle w:val="Termini"/>
        <w:rPr/>
      </w:pPr>
      <w:hyperlink w:anchor="_Електромагнитно_поле">
        <w:r>
          <w:rPr>
            <w:rStyle w:val="InternetLink"/>
          </w:rPr>
          <w:t>Електромагнитно поле</w:t>
        </w:r>
      </w:hyperlink>
    </w:p>
    <w:p>
      <w:pPr>
        <w:pStyle w:val="Termini"/>
        <w:ind w:firstLine="720"/>
        <w:rPr>
          <w:lang w:val="ru-RU"/>
        </w:rPr>
      </w:pPr>
      <w:r>
        <w:rPr>
          <w:rFonts w:eastAsia="Arial"/>
          <w:lang w:val="ru-RU"/>
        </w:rPr>
        <w:t xml:space="preserve"> </w:t>
      </w:r>
    </w:p>
    <w:p>
      <w:pPr>
        <w:pStyle w:val="Normal"/>
        <w:rPr>
          <w:lang w:val="ru-RU"/>
        </w:rPr>
      </w:pPr>
      <w:r>
        <w:rPr>
          <w:lang w:val="ru-RU"/>
        </w:rPr>
      </w:r>
    </w:p>
    <w:p>
      <w:pPr>
        <w:pStyle w:val="Normal"/>
        <w:rPr>
          <w:lang w:val="ru-RU"/>
        </w:rPr>
      </w:pPr>
      <w:r>
        <w:rPr>
          <w:lang w:val="ru-RU"/>
        </w:rPr>
      </w:r>
      <w:r>
        <w:br w:type="page"/>
      </w:r>
    </w:p>
    <w:p>
      <w:pPr>
        <w:pStyle w:val="Heading2"/>
        <w:ind w:hanging="0"/>
        <w:rPr/>
      </w:pPr>
      <w:r>
        <w:rPr/>
        <w:t>1. Вихрово електрично поле</w:t>
      </w:r>
    </w:p>
    <w:p>
      <w:pPr>
        <w:pStyle w:val="Normal"/>
        <w:rPr/>
      </w:pPr>
      <w:r>
        <w:rPr/>
        <w:t xml:space="preserve">Когато електромагнитната индукция се дължи на движение на проводящ контур в постоянно магнитно поле, появата на индуцирано електродвижещо напрежение в контура се обяснява с действието на лоренцова сила върху неговите свободни носители на заряд. </w:t>
      </w:r>
    </w:p>
    <w:p>
      <w:pPr>
        <w:pStyle w:val="Normal"/>
        <w:rPr/>
      </w:pPr>
      <w:r>
        <w:rPr/>
        <w:t xml:space="preserve">Когато обаче електромагнитна индукция се наблюдава в неподвижен проводящ контур, поставен в променливо магнитно поле, полученото индуцирано електродвижещо напрежение не може да се обясни със силата на Лоренц. Ако контурът е затворен, в него протича индуциран ток. Това показва, че върху свободните носители на заряд действат електрични сили, т.е. съществува електрично поле. За него може да се предположи, че се създава от променливото магнитно поле. </w:t>
      </w:r>
    </w:p>
    <w:p>
      <w:pPr>
        <w:pStyle w:val="Normal"/>
        <w:rPr/>
      </w:pPr>
      <w:r>
        <w:rPr/>
        <w:t xml:space="preserve">За обяснение на явлението електромагнитна индукция в случая на неподвижен контур в променливо магнитно поле английският физик </w:t>
      </w:r>
      <w:r>
        <w:rPr>
          <w:b/>
        </w:rPr>
        <w:t>Джеймз Кларк Максуел</w:t>
      </w:r>
      <w:r>
        <w:rPr/>
        <w:t xml:space="preserve"> (1831-1879) обобщава теоретично експерименталните резултати на Фарадей и достига до следната хипотеза, която по-късно е потвърдена от многобройни опити: </w:t>
      </w:r>
    </w:p>
    <w:p>
      <w:pPr>
        <w:pStyle w:val="Normal"/>
        <w:rPr>
          <w:lang w:val="ru-RU"/>
        </w:rPr>
      </w:pPr>
      <w:r>
        <w:rPr>
          <w:lang w:val="ru-RU"/>
        </w:rPr>
      </w:r>
    </w:p>
    <w:p>
      <w:pPr>
        <w:pStyle w:val="Heading6"/>
        <w:rPr/>
      </w:pPr>
      <w:bookmarkStart w:id="0" w:name="_Вихрово_електрично_поле"/>
      <w:bookmarkEnd w:id="0"/>
      <w:r>
        <w:rPr/>
        <w:t xml:space="preserve">Вихрово електрично поле </w:t>
      </w:r>
    </w:p>
    <w:p>
      <w:pPr>
        <w:pStyle w:val="DEF"/>
        <w:rPr/>
      </w:pPr>
      <w:r>
        <w:rPr/>
        <w:t xml:space="preserve">Всяко променливо магнитно поле поражда в пространството променливо електрично поле, което се нарича </w:t>
      </w:r>
      <w:r>
        <w:rPr>
          <w:color w:val="0000FF"/>
        </w:rPr>
        <w:t>вихрово (индуцирано) електрично поле.</w:t>
      </w:r>
      <w:r>
        <w:rPr>
          <w:b w:val="false"/>
        </w:rPr>
        <w:t xml:space="preserve"> </w:t>
      </w:r>
    </w:p>
    <w:p>
      <w:pPr>
        <w:pStyle w:val="Normal"/>
        <w:rPr>
          <w:b/>
        </w:rPr>
      </w:pPr>
      <w:r>
        <w:rPr>
          <w:b/>
        </w:rPr>
      </w:r>
    </w:p>
    <w:p>
      <w:pPr>
        <w:pStyle w:val="Normal"/>
        <w:rPr/>
      </w:pPr>
      <w:r>
        <w:rPr/>
        <w:t xml:space="preserve">Явлението се наблюдава, независимо от това дали в разглежданата част от пространството на променливото магнитно поле има проводящ контур или не. </w:t>
      </w:r>
    </w:p>
    <w:p>
      <w:pPr>
        <w:pStyle w:val="Normal"/>
        <w:rPr/>
      </w:pPr>
      <w:r>
        <w:rPr/>
        <w:t xml:space="preserve">Заедно с електростатичното взаимодействие между свободни електрични заряди и магнитното взаимодействие между два проводника с ток, възникването на вихрово (индуцирано) електрично поле е третото фундаментално електромагнитно явление. </w:t>
      </w:r>
    </w:p>
    <w:p>
      <w:pPr>
        <w:pStyle w:val="Normal"/>
        <w:rPr/>
      </w:pPr>
      <w:r>
        <w:rPr/>
      </w:r>
    </w:p>
    <w:p>
      <w:pPr>
        <w:pStyle w:val="Normal"/>
        <w:rPr/>
      </w:pPr>
      <w:r>
        <w:rPr/>
        <w:t xml:space="preserve">Основните свойства на вихровото електрично поле са следните: </w:t>
      </w:r>
    </w:p>
    <w:p>
      <w:pPr>
        <w:pStyle w:val="Normal"/>
        <w:rPr/>
      </w:pPr>
      <w:r>
        <w:rPr/>
        <w:t xml:space="preserve">1.Това поле не се създава от свободни електрични заряди, но то действа на електрични заряди, поставени в него. </w:t>
      </w:r>
    </w:p>
    <w:p>
      <w:pPr>
        <w:pStyle w:val="Normal"/>
        <w:rPr/>
      </w:pPr>
      <w:r>
        <w:rPr/>
        <w:t>2.Силовите линии на индуцираното електрично поле са затворени криви линии, разположени перпендикулярно на магнитните силови линии (фиг.1)</w:t>
      </w:r>
      <w:r>
        <w:rPr>
          <w:lang w:val="ru-RU"/>
        </w:rPr>
        <w:t>.</w:t>
      </w:r>
      <w:r>
        <w:rPr/>
        <w:t xml:space="preserve"> Те нямат начало и край и в това отношение приличат на магнитните силови линии (посоката им се определя от правилото на Ленц). Ето защо индуцираното електрично поле се нарича още </w:t>
      </w:r>
      <w:r>
        <w:rPr>
          <w:b/>
        </w:rPr>
        <w:t>вихрово електрично поле</w:t>
      </w:r>
      <w:r>
        <w:rPr/>
        <w:t xml:space="preserve">. </w:t>
      </w:r>
    </w:p>
    <w:p>
      <w:pPr>
        <w:pStyle w:val="Normal"/>
        <w:rPr>
          <w:lang w:val="en-US"/>
        </w:rPr>
      </w:pPr>
      <w:r>
        <w:rPr/>
        <w:t xml:space="preserve">3.Циркулацията на вектора на интензитета </w:t>
      </w:r>
      <w:r>
        <w:rPr>
          <w:sz w:val="20"/>
        </w:rPr>
        <w:object w:dxaOrig="360" w:dyaOrig="380">
          <v:shapetype id="_x0000_tole_rId3" coordsize="21600,21600" o:spt="ole_rId3"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 type="_x0000_tole_rId3" style="width:18pt;height:19pt" filled="f" o:ole="">
            <v:imagedata r:id="rId4" o:title=""/>
          </v:shape>
          <o:OLEObject Type="Embed" ProgID="" ShapeID="ole_rId3" DrawAspect="Content" ObjectID="_1363636940" r:id="rId3"/>
        </w:object>
      </w:r>
      <w:r>
        <w:rPr/>
        <w:t xml:space="preserve"> на вихровото електрично поле по затворен контур не е равна на нула. </w:t>
      </w:r>
    </w:p>
    <w:p>
      <w:pPr>
        <w:pStyle w:val="Normal"/>
        <w:rPr>
          <w:lang w:val="en-US"/>
        </w:rPr>
      </w:pPr>
      <w:r>
        <w:rPr>
          <w:lang w:val="en-US"/>
        </w:rPr>
      </w:r>
    </w:p>
    <w:tbl>
      <w:tblPr>
        <w:tblW w:w="9779" w:type="dxa"/>
        <w:jc w:val="left"/>
        <w:tblInd w:w="0" w:type="dxa"/>
        <w:tblLayout w:type="fixed"/>
        <w:tblCellMar>
          <w:top w:w="0" w:type="dxa"/>
          <w:left w:w="108" w:type="dxa"/>
          <w:bottom w:w="0" w:type="dxa"/>
          <w:right w:w="108" w:type="dxa"/>
        </w:tblCellMar>
      </w:tblPr>
      <w:tblGrid>
        <w:gridCol w:w="4889"/>
        <w:gridCol w:w="4890"/>
      </w:tblGrid>
      <w:tr>
        <w:trPr/>
        <w:tc>
          <w:tcPr>
            <w:tcW w:w="4889" w:type="dxa"/>
            <w:tcBorders/>
          </w:tcPr>
          <w:p>
            <w:pPr>
              <w:pStyle w:val="FIG"/>
              <w:rPr>
                <w:lang w:val="en-US"/>
              </w:rPr>
            </w:pPr>
            <w:r>
              <w:rPr>
                <w:lang w:val="en-US"/>
              </w:rPr>
              <w:drawing>
                <wp:inline distT="0" distB="0" distL="0" distR="0">
                  <wp:extent cx="1407795" cy="1746885"/>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5"/>
                          <a:srcRect l="-10" t="-8" r="-10" b="-8"/>
                          <a:stretch>
                            <a:fillRect/>
                          </a:stretch>
                        </pic:blipFill>
                        <pic:spPr bwMode="auto">
                          <a:xfrm>
                            <a:off x="0" y="0"/>
                            <a:ext cx="1407795" cy="1746885"/>
                          </a:xfrm>
                          <a:prstGeom prst="rect">
                            <a:avLst/>
                          </a:prstGeom>
                        </pic:spPr>
                      </pic:pic>
                    </a:graphicData>
                  </a:graphic>
                </wp:inline>
              </w:drawing>
            </w:r>
          </w:p>
        </w:tc>
        <w:tc>
          <w:tcPr>
            <w:tcW w:w="4890" w:type="dxa"/>
            <w:tcBorders/>
          </w:tcPr>
          <w:p>
            <w:pPr>
              <w:pStyle w:val="FIG"/>
              <w:rPr>
                <w:lang w:val="en-US"/>
              </w:rPr>
            </w:pPr>
            <w:r>
              <w:rPr>
                <w:lang w:val="en-US"/>
              </w:rPr>
              <w:drawing>
                <wp:inline distT="0" distB="0" distL="0" distR="0">
                  <wp:extent cx="1418590" cy="1751330"/>
                  <wp:effectExtent l="0" t="0" r="0" b="0"/>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6"/>
                          <a:srcRect l="-10" t="-8" r="-10" b="-8"/>
                          <a:stretch>
                            <a:fillRect/>
                          </a:stretch>
                        </pic:blipFill>
                        <pic:spPr bwMode="auto">
                          <a:xfrm>
                            <a:off x="0" y="0"/>
                            <a:ext cx="1418590" cy="1751330"/>
                          </a:xfrm>
                          <a:prstGeom prst="rect">
                            <a:avLst/>
                          </a:prstGeom>
                        </pic:spPr>
                      </pic:pic>
                    </a:graphicData>
                  </a:graphic>
                </wp:inline>
              </w:drawing>
            </w:r>
          </w:p>
        </w:tc>
      </w:tr>
      <w:tr>
        <w:trPr/>
        <w:tc>
          <w:tcPr>
            <w:tcW w:w="4889" w:type="dxa"/>
            <w:tcBorders/>
          </w:tcPr>
          <w:p>
            <w:pPr>
              <w:pStyle w:val="FIG"/>
              <w:rPr/>
            </w:pPr>
            <w:r>
              <w:rPr/>
              <w:t>а)</w:t>
            </w:r>
          </w:p>
        </w:tc>
        <w:tc>
          <w:tcPr>
            <w:tcW w:w="4890" w:type="dxa"/>
            <w:tcBorders/>
          </w:tcPr>
          <w:p>
            <w:pPr>
              <w:pStyle w:val="FIG"/>
              <w:rPr/>
            </w:pPr>
            <w:r>
              <w:rPr/>
              <w:t>б)</w:t>
            </w:r>
          </w:p>
        </w:tc>
      </w:tr>
    </w:tbl>
    <w:p>
      <w:pPr>
        <w:pStyle w:val="FIG"/>
        <w:rPr/>
      </w:pPr>
      <w:r>
        <w:rPr/>
        <w:t>Фиг.1</w:t>
      </w:r>
    </w:p>
    <w:p>
      <w:pPr>
        <w:pStyle w:val="Normal"/>
        <w:rPr/>
      </w:pPr>
      <w:r>
        <w:rPr/>
      </w:r>
    </w:p>
    <w:p>
      <w:pPr>
        <w:pStyle w:val="Heading2"/>
        <w:ind w:hanging="0"/>
        <w:rPr>
          <w:lang w:val="ru-RU"/>
        </w:rPr>
      </w:pPr>
      <w:r>
        <w:rPr/>
        <w:t xml:space="preserve">2. Теорема за циркулацията на интензитета на </w:t>
      </w:r>
    </w:p>
    <w:p>
      <w:pPr>
        <w:pStyle w:val="Heading2"/>
        <w:ind w:hanging="0"/>
        <w:rPr/>
      </w:pPr>
      <w:r>
        <w:rPr/>
        <w:t>вихровото електрично поле</w:t>
      </w:r>
    </w:p>
    <w:p>
      <w:pPr>
        <w:pStyle w:val="Normal"/>
        <w:rPr/>
      </w:pPr>
      <w:r>
        <w:rPr/>
        <w:t xml:space="preserve">За случая на електромагнитна индукция в затворен неподвижен токов контур, поставен в променливо магнитно поле, индуцираното електродвижещо напрежение </w:t>
      </w:r>
      <w:r>
        <w:rPr>
          <w:sz w:val="20"/>
        </w:rPr>
        <w:object w:dxaOrig="240" w:dyaOrig="260">
          <v:shapetype id="_x0000_tole_rId7" coordsize="21600,21600" o:spt="ole_rId7"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7" type="_x0000_tole_rId7" style="width:12pt;height:13pt" filled="f" o:ole="">
            <v:imagedata r:id="rId8" o:title=""/>
          </v:shape>
          <o:OLEObject Type="Embed" ProgID="" ShapeID="ole_rId7" DrawAspect="Content" ObjectID="_995960463" r:id="rId7"/>
        </w:object>
      </w:r>
      <w:r>
        <w:rPr/>
        <w:t xml:space="preserve"> в контура е </w:t>
      </w:r>
    </w:p>
    <w:p>
      <w:pPr>
        <w:pStyle w:val="Normal"/>
        <w:jc w:val="center"/>
        <w:rPr/>
      </w:pPr>
      <w:r>
        <w:rPr>
          <w:sz w:val="20"/>
        </w:rPr>
        <w:object w:dxaOrig="1460" w:dyaOrig="480">
          <v:shapetype id="_x0000_tole_rId9" coordsize="21600,21600" o:spt="ole_rId9"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9" type="_x0000_tole_rId9" style="width:73pt;height:24pt" filled="f" o:ole="">
            <v:imagedata r:id="rId10" o:title=""/>
          </v:shape>
          <o:OLEObject Type="Embed" ProgID="" ShapeID="ole_rId9" DrawAspect="Content" ObjectID="_229641797" r:id="rId9"/>
        </w:object>
      </w:r>
      <w:r>
        <w:rPr/>
        <w:t>.</w:t>
      </w:r>
    </w:p>
    <w:p>
      <w:pPr>
        <w:pStyle w:val="Normal"/>
        <w:rPr/>
      </w:pPr>
      <w:r>
        <w:rPr/>
        <w:t>Тук интегралът се пресмята по цялата дължина на контура.</w:t>
      </w:r>
    </w:p>
    <w:p>
      <w:pPr>
        <w:pStyle w:val="Normal"/>
        <w:rPr/>
      </w:pPr>
      <w:r>
        <w:rPr/>
        <w:t xml:space="preserve">Индуцираното в кръговия проводник ЕДН е равно на работата за пренасяне на единици заряд по проводника. Тази формула е валидна и в общия случай на проводник с произволна форма, поставен в променливо магнитно поле. Тя е валидна  също и при отсъствие на проводник , когато се разглежда произволен  мислен затворен контур  във вихрово електрично поле. Интегралът в дясната страна на формулата се нарича циркулация на интензитета </w:t>
      </w:r>
      <w:r>
        <w:rPr>
          <w:sz w:val="20"/>
        </w:rPr>
        <w:object w:dxaOrig="360" w:dyaOrig="380">
          <v:shapetype id="_x0000_tole_rId11" coordsize="21600,21600" o:spt="ole_rId11"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1" type="_x0000_tole_rId11" style="width:18pt;height:19pt" filled="f" o:ole="">
            <v:imagedata r:id="rId12" o:title=""/>
          </v:shape>
          <o:OLEObject Type="Embed" ProgID="" ShapeID="ole_rId11" DrawAspect="Content" ObjectID="_1016420525" r:id="rId11"/>
        </w:object>
      </w:r>
      <w:r>
        <w:rPr/>
        <w:t xml:space="preserve"> на вихровото електростатично поле.</w:t>
      </w:r>
    </w:p>
    <w:p>
      <w:pPr>
        <w:pStyle w:val="Heading6"/>
        <w:rPr/>
      </w:pPr>
      <w:bookmarkStart w:id="1" w:name="_Теорема_за_циркулацията"/>
      <w:bookmarkEnd w:id="1"/>
      <w:r>
        <w:rPr/>
        <w:t>Теорема за циркулацията</w:t>
      </w:r>
    </w:p>
    <w:p>
      <w:pPr>
        <w:pStyle w:val="DEF"/>
        <w:rPr/>
      </w:pPr>
      <w:r>
        <w:rPr/>
        <w:t xml:space="preserve">Циркулацията на интензитета на индуцираното електрично поле по произволен затворен контур е равна на взетата със знак минус скорост на изменение на магнитния поток през произволна площ, заградена от контура: </w:t>
      </w:r>
    </w:p>
    <w:p>
      <w:pPr>
        <w:pStyle w:val="DEF"/>
        <w:jc w:val="center"/>
        <w:rPr/>
      </w:pPr>
      <w:r>
        <w:rPr>
          <w:sz w:val="20"/>
        </w:rPr>
        <w:object w:dxaOrig="1920" w:dyaOrig="620">
          <v:shapetype id="_x0000_tole_rId13" coordsize="21600,21600" o:spt="ole_rId13"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3" type="_x0000_tole_rId13" style="width:96pt;height:31pt" filled="f" o:ole="">
            <v:imagedata r:id="rId14" o:title=""/>
          </v:shape>
          <o:OLEObject Type="Embed" ProgID="" ShapeID="ole_rId13" DrawAspect="Content" ObjectID="_936951510" r:id="rId13"/>
        </w:object>
      </w:r>
      <w:r>
        <w:rPr/>
        <w:t>.</w:t>
      </w:r>
    </w:p>
    <w:p>
      <w:pPr>
        <w:pStyle w:val="Normal"/>
        <w:rPr/>
      </w:pPr>
      <w:r>
        <w:rPr/>
        <w:t xml:space="preserve">Тази формула се нарича още </w:t>
      </w:r>
      <w:r>
        <w:rPr>
          <w:b/>
        </w:rPr>
        <w:t>първо уравнение на Максуел</w:t>
      </w:r>
      <w:r>
        <w:rPr/>
        <w:t xml:space="preserve"> в интегрална форма. </w:t>
      </w:r>
    </w:p>
    <w:p>
      <w:pPr>
        <w:pStyle w:val="Normal"/>
        <w:rPr/>
      </w:pPr>
      <w:r>
        <w:rPr/>
        <w:t xml:space="preserve">Тъй като магнитното поле е променливо, производната на магнитната индукция по времето е различна от нула и следователно циркулацията на интензитета на вихровото електрично поле също е различна от нула, т.е. </w:t>
      </w:r>
    </w:p>
    <w:p>
      <w:pPr>
        <w:pStyle w:val="Normal"/>
        <w:jc w:val="center"/>
        <w:rPr/>
      </w:pPr>
      <w:r>
        <w:rPr>
          <w:sz w:val="20"/>
        </w:rPr>
        <w:object w:dxaOrig="1359" w:dyaOrig="480">
          <v:shapetype id="_x0000_tole_rId15" coordsize="21600,21600" o:spt="ole_rId1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5" type="_x0000_tole_rId15" style="width:67.95pt;height:24pt" filled="f" o:ole="">
            <v:imagedata r:id="rId16" o:title=""/>
          </v:shape>
          <o:OLEObject Type="Embed" ProgID="" ShapeID="ole_rId15" DrawAspect="Content" ObjectID="_1581082563" r:id="rId15"/>
        </w:object>
      </w:r>
      <w:r>
        <w:rPr/>
        <w:t>.</w:t>
      </w:r>
    </w:p>
    <w:p>
      <w:pPr>
        <w:pStyle w:val="Normal"/>
        <w:rPr/>
      </w:pPr>
      <w:r>
        <w:rPr/>
      </w:r>
    </w:p>
    <w:p>
      <w:pPr>
        <w:pStyle w:val="Heading6"/>
        <w:rPr/>
      </w:pPr>
      <w:bookmarkStart w:id="2" w:name="_Вихрово_поле"/>
      <w:bookmarkEnd w:id="2"/>
      <w:r>
        <w:rPr/>
        <w:t>Вихрово поле</w:t>
      </w:r>
    </w:p>
    <w:p>
      <w:pPr>
        <w:pStyle w:val="DEF"/>
        <w:rPr/>
      </w:pPr>
      <w:r>
        <w:rPr/>
        <w:t xml:space="preserve">Полета, за които циркулацията на вектора на интензитета по затворен контур не е равна на нула, се наричат вихрови (соленоидални). </w:t>
      </w:r>
    </w:p>
    <w:p>
      <w:pPr>
        <w:pStyle w:val="DEF"/>
        <w:jc w:val="center"/>
        <w:rPr/>
      </w:pPr>
      <w:r>
        <w:rPr>
          <w:sz w:val="20"/>
        </w:rPr>
        <w:object w:dxaOrig="1359" w:dyaOrig="480">
          <v:shapetype id="_x0000_tole_rId17" coordsize="21600,21600" o:spt="ole_rId17"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7" type="_x0000_tole_rId17" style="width:67.95pt;height:24pt" filled="f" o:ole="">
            <v:imagedata r:id="rId18" o:title=""/>
          </v:shape>
          <o:OLEObject Type="Embed" ProgID="" ShapeID="ole_rId17" DrawAspect="Content" ObjectID="_2133525857" r:id="rId17"/>
        </w:object>
      </w:r>
      <w:r>
        <w:rPr/>
        <w:t>.</w:t>
      </w:r>
    </w:p>
    <w:p>
      <w:pPr>
        <w:pStyle w:val="Normal"/>
        <w:rPr/>
      </w:pPr>
      <w:r>
        <w:rPr/>
        <w:t xml:space="preserve">За такива полета </w:t>
      </w:r>
      <w:r>
        <w:rPr>
          <w:b/>
        </w:rPr>
        <w:t>не може</w:t>
      </w:r>
      <w:r>
        <w:rPr/>
        <w:t xml:space="preserve"> да се въведе величината </w:t>
      </w:r>
      <w:r>
        <w:rPr>
          <w:b/>
        </w:rPr>
        <w:t>потенциал</w:t>
      </w:r>
      <w:r>
        <w:rPr/>
        <w:t xml:space="preserve">. </w:t>
      </w:r>
    </w:p>
    <w:p>
      <w:pPr>
        <w:pStyle w:val="Normal"/>
        <w:rPr/>
      </w:pPr>
      <w:r>
        <w:rPr/>
        <w:t xml:space="preserve">Следователно в най-общия случай електромагнитната индукция се обяснява с принципно ново явление - появата на вихрово електрично поле в пространството като резултат от изменящо се във времето магнитно поле. </w:t>
      </w:r>
    </w:p>
    <w:p>
      <w:pPr>
        <w:pStyle w:val="Normal"/>
        <w:rPr>
          <w:lang w:val="ru-RU"/>
        </w:rPr>
      </w:pPr>
      <w:r>
        <w:rPr>
          <w:lang w:val="ru-RU"/>
        </w:rPr>
      </w:r>
    </w:p>
    <w:p>
      <w:pPr>
        <w:pStyle w:val="Heading2"/>
        <w:ind w:hanging="0"/>
        <w:rPr/>
      </w:pPr>
      <w:r>
        <w:rPr/>
        <w:t>3. Ток на отместване</w:t>
      </w:r>
    </w:p>
    <w:p>
      <w:pPr>
        <w:pStyle w:val="Normal"/>
        <w:rPr/>
      </w:pPr>
      <w:r>
        <w:rPr/>
        <w:t xml:space="preserve">Известно е, че при протичането на постоянен електричен ток по даден проводник, около проводника се създава постоянно магнитно поле. Големината на индукцията на това поле в произволна точка от пространството се намира с помощта на закона на Био-Савар или с теоремата за циркулацията на вектора на магнитната индукция. </w:t>
      </w:r>
    </w:p>
    <w:p>
      <w:pPr>
        <w:pStyle w:val="Normal"/>
        <w:rPr/>
      </w:pPr>
      <w:r>
        <w:rPr/>
        <w:t xml:space="preserve">Както е известно, освен от заряди, електрично поле може да се създаде и от променливо магнитно поле. Следователно електричните и магнитните явления са неразривно свързани и имат обща електромагнитна природа. В такъв случай е логично да се предположи съществуването на явление, при което </w:t>
      </w:r>
      <w:r>
        <w:rPr>
          <w:b/>
        </w:rPr>
        <w:t xml:space="preserve">от променливо електрично поле се създава променливо магнитно поле. </w:t>
      </w:r>
    </w:p>
    <w:p>
      <w:pPr>
        <w:pStyle w:val="Normal"/>
        <w:rPr/>
      </w:pPr>
      <w:r>
        <w:rPr/>
        <w:t xml:space="preserve">Въз основа на направените по-горе разсъждения Максуел достига до хипотезата, че: </w:t>
      </w:r>
    </w:p>
    <w:p>
      <w:pPr>
        <w:pStyle w:val="Normal"/>
        <w:rPr/>
      </w:pPr>
      <w:r>
        <w:rPr/>
      </w:r>
    </w:p>
    <w:p>
      <w:pPr>
        <w:pStyle w:val="Heading6"/>
        <w:rPr/>
      </w:pPr>
      <w:bookmarkStart w:id="3" w:name="_Хипотеза_на_Максуел"/>
      <w:bookmarkEnd w:id="3"/>
      <w:r>
        <w:rPr/>
        <w:t xml:space="preserve">Хипотеза на Максуел </w:t>
      </w:r>
    </w:p>
    <w:p>
      <w:pPr>
        <w:pStyle w:val="DEF"/>
        <w:rPr/>
      </w:pPr>
      <w:r>
        <w:rPr/>
        <w:t xml:space="preserve">Всяка промяна с времето на дадено електрично поле трябва да предизвиква поява в пространството на вихрово магнитно поле. </w:t>
      </w:r>
    </w:p>
    <w:p>
      <w:pPr>
        <w:pStyle w:val="Normal"/>
        <w:rPr/>
      </w:pPr>
      <w:r>
        <w:rPr/>
        <w:t xml:space="preserve">Неговите силови линии са разположени перпендикулярно на силовите линии на електричното поле. </w:t>
      </w:r>
    </w:p>
    <w:p>
      <w:pPr>
        <w:pStyle w:val="Normal"/>
        <w:rPr/>
      </w:pPr>
      <w:r>
        <w:rPr/>
        <w:t xml:space="preserve">Тази хипотеза е потвърдена експериментално през 1888 г. от немския физик </w:t>
      </w:r>
      <w:r>
        <w:rPr>
          <w:b/>
        </w:rPr>
        <w:t>Хайнрих Рудолф Херц</w:t>
      </w:r>
      <w:r>
        <w:rPr/>
        <w:t xml:space="preserve"> (1857-1894), който доказва съществуването на електромагнитните вълни. </w:t>
      </w:r>
    </w:p>
    <w:p>
      <w:pPr>
        <w:pStyle w:val="Normal"/>
        <w:rPr/>
      </w:pPr>
      <w:r>
        <w:rPr/>
      </w:r>
    </w:p>
    <w:p>
      <w:pPr>
        <w:pStyle w:val="Heading6"/>
        <w:rPr/>
      </w:pPr>
      <w:bookmarkStart w:id="4" w:name="_Ток_на_отместване"/>
      <w:bookmarkEnd w:id="4"/>
      <w:r>
        <w:rPr/>
        <w:t>Ток на отместване</w:t>
      </w:r>
    </w:p>
    <w:p>
      <w:pPr>
        <w:pStyle w:val="DEF"/>
        <w:rPr/>
      </w:pPr>
      <w:r>
        <w:rPr/>
        <w:t xml:space="preserve">Появата в пространството на магнитно поле при наличие на изменящо се във времето електрично поле се нарича </w:t>
      </w:r>
      <w:r>
        <w:rPr>
          <w:color w:val="0000FF"/>
        </w:rPr>
        <w:t xml:space="preserve">ток на отместване. </w:t>
      </w:r>
    </w:p>
    <w:p>
      <w:pPr>
        <w:pStyle w:val="Normal"/>
        <w:rPr/>
      </w:pPr>
      <w:r>
        <w:rPr/>
        <w:t xml:space="preserve">Явлението, свързано със съществуване на ток на отместване, се разглежда като четвърто фундаментално явление на електромагнетизма. То се нарича ток, защото резултатът от него (поява на магнитно поле) е същият, както от протичането на обикновен (конвенционален) електричен ток. </w:t>
      </w:r>
    </w:p>
    <w:p>
      <w:pPr>
        <w:pStyle w:val="Normal"/>
        <w:rPr/>
      </w:pPr>
      <w:r>
        <w:rPr>
          <w:b/>
        </w:rPr>
        <w:t>Токът на отместване е фиктивен</w:t>
      </w:r>
      <w:r>
        <w:rPr/>
        <w:t xml:space="preserve"> ток в смисъл че това не е обикновеният ток, създаден от насочено движещи се свободни заряди. Токът на отместване е равен на такъв обикновен ток, който би създал същото магнитно поле, каквото се създава от променливото електрично поле. За съществуването на ток на отместване е необходимо само променящо се във времето електрично поле. За него не е необходима веществена среда - т.е. той съществува и във вакуум. </w:t>
      </w:r>
    </w:p>
    <w:p>
      <w:pPr>
        <w:pStyle w:val="Heading6"/>
        <w:rPr/>
      </w:pPr>
      <w:bookmarkStart w:id="5" w:name="_Ток_на_отместване_във_вакуум"/>
      <w:bookmarkEnd w:id="5"/>
      <w:r>
        <w:rPr/>
        <w:t xml:space="preserve">Ток на отместване във вакуум </w:t>
      </w:r>
    </w:p>
    <w:p>
      <w:pPr>
        <w:pStyle w:val="DEF"/>
        <w:rPr/>
      </w:pPr>
      <w:r>
        <w:rPr/>
        <w:t xml:space="preserve">Токът на отместване във вакуум е равен на скоростта, с която се изменя с течение на времето електричният поток през дадена повърхност, умножена по електричната константа </w:t>
      </w:r>
      <w:r>
        <w:rPr>
          <w:sz w:val="20"/>
        </w:rPr>
        <w:object w:dxaOrig="300" w:dyaOrig="360">
          <v:shapetype id="_x0000_tole_rId19" coordsize="21600,21600" o:spt="ole_rId19"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9" type="_x0000_tole_rId19" style="width:15pt;height:18pt" filled="f" o:ole="">
            <v:imagedata r:id="rId20" o:title=""/>
          </v:shape>
          <o:OLEObject Type="Embed" ProgID="" ShapeID="ole_rId19" DrawAspect="Content" ObjectID="_331729341" r:id="rId19"/>
        </w:object>
      </w:r>
      <w:r>
        <w:rPr/>
        <w:t xml:space="preserve">. </w:t>
      </w:r>
    </w:p>
    <w:p>
      <w:pPr>
        <w:pStyle w:val="DEF"/>
        <w:jc w:val="center"/>
        <w:rPr>
          <w:sz w:val="20"/>
        </w:rPr>
      </w:pPr>
      <w:r>
        <w:rPr>
          <w:sz w:val="20"/>
        </w:rPr>
        <w:object w:dxaOrig="1640" w:dyaOrig="620">
          <v:shapetype id="_x0000_tole_rId21" coordsize="21600,21600" o:spt="ole_rId21"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1" type="_x0000_tole_rId21" style="width:82pt;height:31pt" filled="f" o:ole="">
            <v:imagedata r:id="rId22" o:title=""/>
          </v:shape>
          <o:OLEObject Type="Embed" ProgID="" ShapeID="ole_rId21" DrawAspect="Content" ObjectID="_86190780" r:id="rId21"/>
        </w:object>
      </w:r>
    </w:p>
    <w:p>
      <w:pPr>
        <w:pStyle w:val="Normal"/>
        <w:rPr/>
      </w:pPr>
      <w:r>
        <w:rPr/>
      </w:r>
    </w:p>
    <w:p>
      <w:pPr>
        <w:pStyle w:val="Normal"/>
        <w:rPr/>
      </w:pPr>
      <w:r>
        <w:rPr/>
      </w:r>
    </w:p>
    <w:tbl>
      <w:tblPr>
        <w:tblW w:w="9855" w:type="dxa"/>
        <w:jc w:val="center"/>
        <w:tblInd w:w="0" w:type="dxa"/>
        <w:tblLayout w:type="fixed"/>
        <w:tblCellMar>
          <w:top w:w="0" w:type="dxa"/>
          <w:left w:w="108" w:type="dxa"/>
          <w:bottom w:w="0" w:type="dxa"/>
          <w:right w:w="108" w:type="dxa"/>
        </w:tblCellMar>
      </w:tblPr>
      <w:tblGrid>
        <w:gridCol w:w="3285"/>
        <w:gridCol w:w="3285"/>
        <w:gridCol w:w="3285"/>
      </w:tblGrid>
      <w:tr>
        <w:trPr/>
        <w:tc>
          <w:tcPr>
            <w:tcW w:w="3285" w:type="dxa"/>
            <w:tcBorders>
              <w:top w:val="single" w:sz="4" w:space="0" w:color="000000"/>
              <w:left w:val="single" w:sz="4" w:space="0" w:color="000000"/>
              <w:bottom w:val="single" w:sz="4" w:space="0" w:color="000000"/>
              <w:right w:val="single" w:sz="4" w:space="0" w:color="000000"/>
            </w:tcBorders>
          </w:tcPr>
          <w:p>
            <w:pPr>
              <w:pStyle w:val="Fizici"/>
              <w:rPr>
                <w:lang w:val="en-US"/>
              </w:rPr>
            </w:pPr>
            <w:r>
              <w:rPr>
                <w:lang w:val="en-US"/>
              </w:rPr>
              <w:drawing>
                <wp:inline distT="0" distB="0" distL="0" distR="0">
                  <wp:extent cx="1738630" cy="1975485"/>
                  <wp:effectExtent l="0" t="0" r="0" b="0"/>
                  <wp:docPr id="3"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pic:cNvPicPr>
                            <a:picLocks noChangeAspect="1" noChangeArrowheads="1"/>
                          </pic:cNvPicPr>
                        </pic:nvPicPr>
                        <pic:blipFill>
                          <a:blip r:embed="rId23"/>
                          <a:srcRect l="-13" t="-12" r="-13" b="-12"/>
                          <a:stretch>
                            <a:fillRect/>
                          </a:stretch>
                        </pic:blipFill>
                        <pic:spPr bwMode="auto">
                          <a:xfrm>
                            <a:off x="0" y="0"/>
                            <a:ext cx="1738630" cy="1975485"/>
                          </a:xfrm>
                          <a:prstGeom prst="rect">
                            <a:avLst/>
                          </a:prstGeom>
                        </pic:spPr>
                      </pic:pic>
                    </a:graphicData>
                  </a:graphic>
                </wp:inline>
              </w:drawing>
            </w:r>
          </w:p>
          <w:p>
            <w:pPr>
              <w:pStyle w:val="Fizici"/>
              <w:rPr/>
            </w:pPr>
            <w:r>
              <w:rPr/>
              <w:t xml:space="preserve">Джеймз Кларк Максуел </w:t>
            </w:r>
          </w:p>
          <w:p>
            <w:pPr>
              <w:pStyle w:val="Fizici"/>
              <w:rPr>
                <w:lang w:val="en-US"/>
              </w:rPr>
            </w:pPr>
            <w:r>
              <w:rPr/>
              <w:t xml:space="preserve">(1831-1879) </w:t>
            </w:r>
          </w:p>
        </w:tc>
        <w:tc>
          <w:tcPr>
            <w:tcW w:w="3285" w:type="dxa"/>
            <w:tcBorders>
              <w:top w:val="single" w:sz="4" w:space="0" w:color="000000"/>
              <w:left w:val="single" w:sz="4" w:space="0" w:color="000000"/>
              <w:bottom w:val="single" w:sz="4" w:space="0" w:color="000000"/>
              <w:right w:val="single" w:sz="4" w:space="0" w:color="000000"/>
            </w:tcBorders>
          </w:tcPr>
          <w:p>
            <w:pPr>
              <w:pStyle w:val="Fizici"/>
              <w:rPr>
                <w:lang w:val="en-US"/>
              </w:rPr>
            </w:pPr>
            <w:r>
              <w:rPr>
                <w:lang w:val="en-US"/>
              </w:rPr>
              <w:drawing>
                <wp:inline distT="0" distB="0" distL="0" distR="0">
                  <wp:extent cx="1445895" cy="1899920"/>
                  <wp:effectExtent l="0" t="0" r="0" b="0"/>
                  <wp:docPr id="4"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descr=""/>
                          <pic:cNvPicPr>
                            <a:picLocks noChangeAspect="1" noChangeArrowheads="1"/>
                          </pic:cNvPicPr>
                        </pic:nvPicPr>
                        <pic:blipFill>
                          <a:blip r:embed="rId24"/>
                          <a:srcRect l="-34" t="-26" r="-34" b="-26"/>
                          <a:stretch>
                            <a:fillRect/>
                          </a:stretch>
                        </pic:blipFill>
                        <pic:spPr bwMode="auto">
                          <a:xfrm>
                            <a:off x="0" y="0"/>
                            <a:ext cx="1445895" cy="1899920"/>
                          </a:xfrm>
                          <a:prstGeom prst="rect">
                            <a:avLst/>
                          </a:prstGeom>
                        </pic:spPr>
                      </pic:pic>
                    </a:graphicData>
                  </a:graphic>
                </wp:inline>
              </w:drawing>
            </w:r>
          </w:p>
          <w:p>
            <w:pPr>
              <w:pStyle w:val="Fizici"/>
              <w:rPr/>
            </w:pPr>
            <w:r>
              <w:rPr/>
              <w:t xml:space="preserve">Хайнрих Рудолф Херц </w:t>
            </w:r>
          </w:p>
          <w:p>
            <w:pPr>
              <w:pStyle w:val="Fizici"/>
              <w:rPr>
                <w:lang w:val="en-US"/>
              </w:rPr>
            </w:pPr>
            <w:r>
              <w:rPr/>
              <w:t xml:space="preserve">(22.11.1857-01.01.1894) </w:t>
            </w:r>
          </w:p>
        </w:tc>
        <w:tc>
          <w:tcPr>
            <w:tcW w:w="3285" w:type="dxa"/>
            <w:tcBorders>
              <w:top w:val="single" w:sz="4" w:space="0" w:color="000000"/>
              <w:left w:val="single" w:sz="4" w:space="0" w:color="000000"/>
              <w:bottom w:val="single" w:sz="4" w:space="0" w:color="000000"/>
              <w:right w:val="single" w:sz="4" w:space="0" w:color="000000"/>
            </w:tcBorders>
          </w:tcPr>
          <w:p>
            <w:pPr>
              <w:pStyle w:val="Fizici"/>
              <w:rPr/>
            </w:pPr>
            <w:r>
              <w:rPr/>
              <w:drawing>
                <wp:inline distT="0" distB="0" distL="0" distR="0">
                  <wp:extent cx="1437005" cy="2052955"/>
                  <wp:effectExtent l="0" t="0" r="0" b="0"/>
                  <wp:docPr id="5"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 descr=""/>
                          <pic:cNvPicPr>
                            <a:picLocks noChangeAspect="1" noChangeArrowheads="1"/>
                          </pic:cNvPicPr>
                        </pic:nvPicPr>
                        <pic:blipFill>
                          <a:blip r:embed="rId25"/>
                          <a:srcRect l="-12" t="-9" r="-12" b="-9"/>
                          <a:stretch>
                            <a:fillRect/>
                          </a:stretch>
                        </pic:blipFill>
                        <pic:spPr bwMode="auto">
                          <a:xfrm>
                            <a:off x="0" y="0"/>
                            <a:ext cx="1437005" cy="2052955"/>
                          </a:xfrm>
                          <a:prstGeom prst="rect">
                            <a:avLst/>
                          </a:prstGeom>
                        </pic:spPr>
                      </pic:pic>
                    </a:graphicData>
                  </a:graphic>
                </wp:inline>
              </w:drawing>
            </w:r>
          </w:p>
          <w:p>
            <w:pPr>
              <w:pStyle w:val="Fizici"/>
              <w:rPr>
                <w:lang w:val="en-US"/>
              </w:rPr>
            </w:pPr>
            <w:r>
              <w:rPr/>
              <w:t xml:space="preserve">Пол Ейдриън Морис Дирак </w:t>
            </w:r>
          </w:p>
          <w:p>
            <w:pPr>
              <w:pStyle w:val="Fizici"/>
              <w:rPr>
                <w:lang w:val="ru-RU"/>
              </w:rPr>
            </w:pPr>
            <w:r>
              <w:rPr/>
              <w:t>(08.08.1902-</w:t>
            </w:r>
            <w:r>
              <w:rPr>
                <w:lang w:val="en-US"/>
              </w:rPr>
              <w:t>20.10.</w:t>
            </w:r>
            <w:r>
              <w:rPr/>
              <w:t xml:space="preserve">1984) </w:t>
            </w:r>
          </w:p>
        </w:tc>
      </w:tr>
    </w:tbl>
    <w:p>
      <w:pPr>
        <w:pStyle w:val="Heading2"/>
        <w:ind w:hanging="0"/>
        <w:rPr>
          <w:lang w:val="ru-RU"/>
        </w:rPr>
      </w:pPr>
      <w:r>
        <w:br w:type="page"/>
      </w:r>
      <w:r>
        <w:rPr/>
        <w:t xml:space="preserve">4. Обобщена теорема за циркулацията </w:t>
      </w:r>
    </w:p>
    <w:p>
      <w:pPr>
        <w:pStyle w:val="Heading2"/>
        <w:ind w:hanging="0"/>
        <w:rPr/>
      </w:pPr>
      <w:r>
        <w:rPr/>
        <w:t>на магнитната индукция</w:t>
      </w:r>
    </w:p>
    <w:p>
      <w:pPr>
        <w:pStyle w:val="Normal"/>
        <w:rPr/>
      </w:pPr>
      <w:r>
        <w:rPr/>
        <w:t xml:space="preserve">Като се отчете последната формула за тока на отместване </w:t>
      </w:r>
      <w:r>
        <w:rPr>
          <w:sz w:val="20"/>
        </w:rPr>
        <w:object w:dxaOrig="560" w:dyaOrig="360">
          <v:shapetype id="_x0000_tole_rId26" coordsize="21600,21600" o:spt="ole_rId2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6" type="_x0000_tole_rId26" style="width:28pt;height:18pt" filled="f" o:ole="">
            <v:imagedata r:id="rId27" o:title=""/>
          </v:shape>
          <o:OLEObject Type="Embed" ProgID="" ShapeID="ole_rId26" DrawAspect="Content" ObjectID="_1489932117" r:id="rId26"/>
        </w:object>
      </w:r>
      <w:r>
        <w:rPr/>
        <w:t>, уравнението за циркулацията на магнитната индукция по произволен затворен контур може да се обобщи по следния начин:</w:t>
      </w:r>
    </w:p>
    <w:p>
      <w:pPr>
        <w:pStyle w:val="Heading6"/>
        <w:rPr/>
      </w:pPr>
      <w:bookmarkStart w:id="6" w:name="_Обобщена_теорема_за_циркулацията"/>
      <w:bookmarkEnd w:id="6"/>
      <w:r>
        <w:rPr/>
        <w:t xml:space="preserve">Обобщена теорема за циркулацията </w:t>
      </w:r>
    </w:p>
    <w:p>
      <w:pPr>
        <w:pStyle w:val="DEF"/>
        <w:rPr/>
      </w:pPr>
      <w:r>
        <w:rPr/>
        <w:t xml:space="preserve">Циркулацията на индукцията на магнитното поле по произволен затворен контур във вакуум е равна на произведението от пълния ток, който пресича ограничената от този контур повърхност, и магнитната константа </w:t>
      </w:r>
      <w:r>
        <w:rPr>
          <w:sz w:val="20"/>
        </w:rPr>
        <w:object w:dxaOrig="340" w:dyaOrig="360">
          <v:shapetype id="_x0000_tole_rId28" coordsize="21600,21600" o:spt="ole_rId2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8" type="_x0000_tole_rId28" style="width:17pt;height:18pt" filled="f" o:ole="">
            <v:imagedata r:id="rId29" o:title=""/>
          </v:shape>
          <o:OLEObject Type="Embed" ProgID="" ShapeID="ole_rId28" DrawAspect="Content" ObjectID="_1864425385" r:id="rId28"/>
        </w:object>
      </w:r>
      <w:r>
        <w:rPr/>
        <w:t xml:space="preserve">. </w:t>
      </w:r>
    </w:p>
    <w:p>
      <w:pPr>
        <w:pStyle w:val="DEF"/>
        <w:jc w:val="center"/>
        <w:rPr/>
      </w:pPr>
      <w:r>
        <w:rPr>
          <w:sz w:val="20"/>
        </w:rPr>
        <w:object w:dxaOrig="2740" w:dyaOrig="680">
          <v:shapetype id="_x0000_tole_rId30" coordsize="21600,21600" o:spt="ole_rId3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0" type="_x0000_tole_rId30" style="width:137pt;height:34pt" filled="f" o:ole="">
            <v:imagedata r:id="rId31" o:title=""/>
          </v:shape>
          <o:OLEObject Type="Embed" ProgID="" ShapeID="ole_rId30" DrawAspect="Content" ObjectID="_2021802821" r:id="rId30"/>
        </w:object>
      </w:r>
      <w:r>
        <w:rPr/>
        <w:t>.</w:t>
      </w:r>
    </w:p>
    <w:p>
      <w:pPr>
        <w:pStyle w:val="Normal"/>
        <w:rPr/>
      </w:pPr>
      <w:r>
        <w:rPr/>
      </w:r>
    </w:p>
    <w:p>
      <w:pPr>
        <w:pStyle w:val="Normal"/>
        <w:rPr/>
      </w:pPr>
      <w:r>
        <w:rPr/>
        <w:t xml:space="preserve">Това уравнение отразява хипотезата на Максуел, че освен токовете,източници на магнитни полета са и променливите електрични полета. В него пълният ток </w:t>
      </w:r>
      <w:r>
        <w:rPr>
          <w:sz w:val="20"/>
        </w:rPr>
        <w:object w:dxaOrig="1440" w:dyaOrig="680">
          <v:shapetype id="_x0000_tole_rId32" coordsize="21600,21600" o:spt="ole_rId3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2" type="_x0000_tole_rId32" style="width:72pt;height:34pt" filled="f" o:ole="">
            <v:imagedata r:id="rId33" o:title=""/>
          </v:shape>
          <o:OLEObject Type="Embed" ProgID="" ShapeID="ole_rId32" DrawAspect="Content" ObjectID="_1437018355" r:id="rId32"/>
        </w:object>
      </w:r>
      <w:r>
        <w:rPr/>
        <w:t xml:space="preserve"> е сума от обикновения ток </w:t>
      </w:r>
      <w:r>
        <w:rPr>
          <w:i/>
          <w:lang w:val="en-US"/>
        </w:rPr>
        <w:t>I</w:t>
      </w:r>
      <w:r>
        <w:rPr>
          <w:lang w:val="ru-RU"/>
        </w:rPr>
        <w:t xml:space="preserve"> </w:t>
      </w:r>
      <w:r>
        <w:rPr/>
        <w:t xml:space="preserve">и токът на отместване  </w:t>
      </w:r>
      <w:r>
        <w:rPr>
          <w:sz w:val="20"/>
        </w:rPr>
        <w:object w:dxaOrig="1640" w:dyaOrig="620">
          <v:shapetype id="_x0000_tole_rId34" coordsize="21600,21600" o:spt="ole_rId3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4" type="_x0000_tole_rId34" style="width:82pt;height:31pt" filled="f" o:ole="">
            <v:imagedata r:id="rId35" o:title=""/>
          </v:shape>
          <o:OLEObject Type="Embed" ProgID="" ShapeID="ole_rId34" DrawAspect="Content" ObjectID="_1289018541" r:id="rId34"/>
        </w:object>
      </w:r>
      <w:r>
        <w:rPr/>
        <w:t>.</w:t>
      </w:r>
    </w:p>
    <w:p>
      <w:pPr>
        <w:pStyle w:val="Normal"/>
        <w:rPr>
          <w:lang w:val="ru-RU"/>
        </w:rPr>
      </w:pPr>
      <w:r>
        <w:rPr>
          <w:lang w:val="ru-RU"/>
        </w:rPr>
      </w:r>
      <w:r>
        <w:br w:type="page"/>
      </w:r>
    </w:p>
    <w:p>
      <w:pPr>
        <w:pStyle w:val="Heading2"/>
        <w:ind w:hanging="0"/>
        <w:rPr/>
      </w:pPr>
      <w:bookmarkStart w:id="7" w:name="_5._Уравнения_на_Максуел_в_интегралн"/>
      <w:bookmarkEnd w:id="7"/>
      <w:r>
        <w:rPr/>
        <w:t>5. Уравнения на Максуел в интегрална форма</w:t>
      </w:r>
    </w:p>
    <w:p>
      <w:pPr>
        <w:pStyle w:val="Normal"/>
        <w:rPr/>
      </w:pPr>
      <w:r>
        <w:rPr/>
        <w:t xml:space="preserve">Обяснението на електромагнитната индукция в общия случай посредством вихровото електрично поле и откриването на тока на отместване позволяват на Максуел да създаде единна теория на електричните и магнитните явления. Тя обяснява всички известни по онова време експериментални факти и предсказва много нови явления, потвърдени по-късно експериментално. </w:t>
      </w:r>
    </w:p>
    <w:p>
      <w:pPr>
        <w:pStyle w:val="Normal"/>
        <w:rPr/>
      </w:pPr>
      <w:r>
        <w:rPr/>
        <w:t xml:space="preserve">Максуел постулира четири уравнения, който са обобщение на основните закони на електростатиката, постоянния ток и магнетизма. Тези уравнения са следните: </w:t>
      </w:r>
    </w:p>
    <w:p>
      <w:pPr>
        <w:pStyle w:val="Normal"/>
        <w:rPr/>
      </w:pPr>
      <w:r>
        <w:rPr/>
      </w:r>
    </w:p>
    <w:p>
      <w:pPr>
        <w:pStyle w:val="Heading3"/>
        <w:rPr/>
      </w:pPr>
      <w:bookmarkStart w:id="8" w:name="_5.1.Теорема_на_Гаус_за_електричната"/>
      <w:bookmarkEnd w:id="8"/>
      <w:r>
        <w:rPr/>
        <w:t>5.1.Теорема на Гаус за електричната индукция</w:t>
      </w:r>
    </w:p>
    <w:p>
      <w:pPr>
        <w:pStyle w:val="Normal"/>
        <w:rPr/>
      </w:pPr>
      <w:r>
        <w:rPr/>
        <w:t xml:space="preserve">Първото уравнение на Максуел е обобщение на закона на Гаус от електростатиката: </w:t>
      </w:r>
    </w:p>
    <w:p>
      <w:pPr>
        <w:pStyle w:val="DEF"/>
        <w:rPr/>
      </w:pPr>
      <w:r>
        <w:rPr/>
        <w:t xml:space="preserve">Потокът на интензитета на електричното поле през произволна затворена повърхност </w:t>
      </w:r>
      <w:r>
        <w:rPr>
          <w:sz w:val="20"/>
        </w:rPr>
        <w:object w:dxaOrig="240" w:dyaOrig="279">
          <v:shapetype id="_x0000_tole_rId36" coordsize="21600,21600" o:spt="ole_rId3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6" type="_x0000_tole_rId36" style="width:12pt;height:13.95pt" filled="f" o:ole="">
            <v:imagedata r:id="rId37" o:title=""/>
          </v:shape>
          <o:OLEObject Type="Embed" ProgID="" ShapeID="ole_rId36" DrawAspect="Content" ObjectID="_1819937347" r:id="rId36"/>
        </w:object>
      </w:r>
      <w:r>
        <w:rPr/>
        <w:t xml:space="preserve">е равен на отношението на заряда </w:t>
      </w:r>
      <w:r>
        <w:rPr>
          <w:sz w:val="20"/>
        </w:rPr>
        <w:object w:dxaOrig="220" w:dyaOrig="279">
          <v:shapetype id="_x0000_tole_rId38" coordsize="21600,21600" o:spt="ole_rId3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8" type="_x0000_tole_rId38" style="width:11pt;height:13.95pt" filled="f" o:ole="">
            <v:imagedata r:id="rId39" o:title=""/>
          </v:shape>
          <o:OLEObject Type="Embed" ProgID="" ShapeID="ole_rId38" DrawAspect="Content" ObjectID="_1538337765" r:id="rId38"/>
        </w:object>
      </w:r>
      <w:r>
        <w:rPr/>
        <w:t xml:space="preserve">, намиращ се в обема, заграден от повърхността </w:t>
      </w:r>
      <w:r>
        <w:rPr>
          <w:sz w:val="20"/>
        </w:rPr>
        <w:object w:dxaOrig="240" w:dyaOrig="279">
          <v:shapetype id="_x0000_tole_rId40" coordsize="21600,21600" o:spt="ole_rId4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0" type="_x0000_tole_rId40" style="width:12pt;height:13.95pt" filled="f" o:ole="">
            <v:imagedata r:id="rId41" o:title=""/>
          </v:shape>
          <o:OLEObject Type="Embed" ProgID="" ShapeID="ole_rId40" DrawAspect="Content" ObjectID="_571579911" r:id="rId40"/>
        </w:object>
      </w:r>
      <w:r>
        <w:rPr/>
        <w:t xml:space="preserve">, и електричната константа </w:t>
      </w:r>
      <w:r>
        <w:rPr>
          <w:sz w:val="20"/>
        </w:rPr>
        <w:object w:dxaOrig="300" w:dyaOrig="360">
          <v:shapetype id="_x0000_tole_rId42" coordsize="21600,21600" o:spt="ole_rId4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2" type="_x0000_tole_rId42" style="width:15pt;height:18pt" filled="f" o:ole="">
            <v:imagedata r:id="rId43" o:title=""/>
          </v:shape>
          <o:OLEObject Type="Embed" ProgID="" ShapeID="ole_rId42" DrawAspect="Content" ObjectID="_1242897240" r:id="rId42"/>
        </w:object>
      </w:r>
      <w:r>
        <w:rPr/>
        <w:t xml:space="preserve">. </w:t>
      </w:r>
    </w:p>
    <w:p>
      <w:pPr>
        <w:pStyle w:val="DEF"/>
        <w:jc w:val="center"/>
        <w:rPr/>
      </w:pPr>
      <w:r>
        <w:rPr>
          <w:sz w:val="20"/>
        </w:rPr>
        <w:object w:dxaOrig="1400" w:dyaOrig="680">
          <v:shapetype id="_x0000_tole_rId44" coordsize="21600,21600" o:spt="ole_rId4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4" type="_x0000_tole_rId44" style="width:70pt;height:34pt" filled="f" o:ole="">
            <v:imagedata r:id="rId45" o:title=""/>
          </v:shape>
          <o:OLEObject Type="Embed" ProgID="" ShapeID="ole_rId44" DrawAspect="Content" ObjectID="_1385523242" r:id="rId44"/>
        </w:object>
      </w:r>
      <w:r>
        <w:rPr/>
        <w:t>.</w:t>
      </w:r>
    </w:p>
    <w:p>
      <w:pPr>
        <w:pStyle w:val="Normal"/>
        <w:rPr/>
      </w:pPr>
      <w:r>
        <w:rPr/>
        <w:t xml:space="preserve">В това уравнение вихровите полета не дават принос в потока на интензитета. </w:t>
      </w:r>
    </w:p>
    <w:p>
      <w:pPr>
        <w:pStyle w:val="Normal"/>
        <w:rPr>
          <w:lang w:val="ru-RU"/>
        </w:rPr>
      </w:pPr>
      <w:r>
        <w:rPr>
          <w:lang w:val="ru-RU"/>
        </w:rPr>
      </w:r>
    </w:p>
    <w:p>
      <w:pPr>
        <w:pStyle w:val="Heading3"/>
        <w:rPr/>
      </w:pPr>
      <w:bookmarkStart w:id="9" w:name="_5.2.Теорема_на_Гаус_за_магнитната_и"/>
      <w:bookmarkEnd w:id="9"/>
      <w:r>
        <w:rPr>
          <w:lang w:val="ru-RU"/>
        </w:rPr>
        <w:t>5.2</w:t>
      </w:r>
      <w:r>
        <w:rPr/>
        <w:t>.Теорема на Гаус за магнитната индукция</w:t>
      </w:r>
    </w:p>
    <w:p>
      <w:pPr>
        <w:pStyle w:val="Normal"/>
        <w:rPr/>
      </w:pPr>
      <w:r>
        <w:rPr/>
        <w:t xml:space="preserve">Второто уравнение на електромагнитната теория на Максуел е теоремата за потока на вектора на магнитната индукция: </w:t>
      </w:r>
    </w:p>
    <w:p>
      <w:pPr>
        <w:pStyle w:val="DEF"/>
        <w:rPr/>
      </w:pPr>
      <w:r>
        <w:rPr/>
        <w:t xml:space="preserve">Потокът на вектора на магнитната индукция през произволна затворена повърхност S е равен на нула </w:t>
      </w:r>
    </w:p>
    <w:p>
      <w:pPr>
        <w:pStyle w:val="DEF"/>
        <w:jc w:val="center"/>
        <w:rPr/>
      </w:pPr>
      <w:r>
        <w:rPr>
          <w:sz w:val="20"/>
        </w:rPr>
        <w:object w:dxaOrig="1240" w:dyaOrig="480">
          <v:shapetype id="_x0000_tole_rId46" coordsize="21600,21600" o:spt="ole_rId4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6" type="_x0000_tole_rId46" style="width:62pt;height:24pt" filled="f" o:ole="">
            <v:imagedata r:id="rId47" o:title=""/>
          </v:shape>
          <o:OLEObject Type="Embed" ProgID="" ShapeID="ole_rId46" DrawAspect="Content" ObjectID="_1766703604" r:id="rId46"/>
        </w:object>
      </w:r>
      <w:r>
        <w:rPr/>
        <w:t>.</w:t>
      </w:r>
    </w:p>
    <w:p>
      <w:pPr>
        <w:pStyle w:val="Normal"/>
        <w:rPr/>
      </w:pPr>
      <w:r>
        <w:rPr/>
        <w:t xml:space="preserve">Този резултат е следствие от факта, че не съществуват магнитни заряди и всички магнитни полета са вихрови. </w:t>
      </w:r>
    </w:p>
    <w:p>
      <w:pPr>
        <w:pStyle w:val="Normal"/>
        <w:rPr>
          <w:lang w:val="ru-RU"/>
        </w:rPr>
      </w:pPr>
      <w:r>
        <w:rPr>
          <w:lang w:val="ru-RU"/>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Heading3"/>
        <w:rPr/>
      </w:pPr>
      <w:bookmarkStart w:id="10" w:name="_5.3.Уравнение_за_електромагнитната_"/>
      <w:bookmarkEnd w:id="10"/>
      <w:r>
        <w:rPr/>
        <w:t xml:space="preserve">5.3.Уравнение за електромагнитната индукция </w:t>
      </w:r>
    </w:p>
    <w:p>
      <w:pPr>
        <w:pStyle w:val="Normal"/>
        <w:rPr/>
      </w:pPr>
      <w:r>
        <w:rPr/>
        <w:t>Третото уравнение на Максуел описва математически явлението електромагнитна индукция. В най-общия случай законът на Фарадей за електромагнитната индукция се записва по следния начин:</w:t>
      </w:r>
    </w:p>
    <w:p>
      <w:pPr>
        <w:pStyle w:val="Normal"/>
        <w:rPr/>
      </w:pPr>
      <w:r>
        <w:rPr/>
      </w:r>
    </w:p>
    <w:p>
      <w:pPr>
        <w:pStyle w:val="DEF"/>
        <w:rPr/>
      </w:pPr>
      <w:r>
        <w:rPr/>
        <w:t>Циркулацията на интензитета на  електричното поле по произволен затворен контур е равна на взетата със знак минус скорост на изменение на магнитния поток през произволна повърхност, ограничена от контура</w:t>
      </w:r>
    </w:p>
    <w:p>
      <w:pPr>
        <w:pStyle w:val="DEF"/>
        <w:jc w:val="center"/>
        <w:rPr/>
      </w:pPr>
      <w:r>
        <w:rPr>
          <w:sz w:val="20"/>
        </w:rPr>
        <w:object w:dxaOrig="1780" w:dyaOrig="620">
          <v:shapetype id="_x0000_tole_rId48" coordsize="21600,21600" o:spt="ole_rId4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8" type="_x0000_tole_rId48" style="width:89pt;height:31pt" filled="f" o:ole="">
            <v:imagedata r:id="rId49" o:title=""/>
          </v:shape>
          <o:OLEObject Type="Embed" ProgID="" ShapeID="ole_rId48" DrawAspect="Content" ObjectID="_29156819" r:id="rId48"/>
        </w:object>
      </w:r>
      <w:r>
        <w:rPr/>
        <w:t>.</w:t>
      </w:r>
    </w:p>
    <w:p>
      <w:pPr>
        <w:pStyle w:val="Normal"/>
        <w:rPr/>
      </w:pPr>
      <w:r>
        <w:rPr/>
        <w:t>Това уравнение изразява връзката между вихровото електрично поле и неговия източник - изменящото се с течение на времето магнитно поле.</w:t>
      </w:r>
    </w:p>
    <w:p>
      <w:pPr>
        <w:pStyle w:val="Normal"/>
        <w:rPr>
          <w:rFonts w:eastAsia="Arial"/>
        </w:rPr>
      </w:pPr>
      <w:r>
        <w:rPr>
          <w:rFonts w:eastAsia="Arial"/>
        </w:rPr>
        <w:t xml:space="preserve"> </w:t>
      </w:r>
    </w:p>
    <w:p>
      <w:pPr>
        <w:pStyle w:val="Heading3"/>
        <w:rPr/>
      </w:pPr>
      <w:bookmarkStart w:id="11" w:name="_5.4._Теорема_за_циркулацията_на_маг"/>
      <w:bookmarkEnd w:id="11"/>
      <w:r>
        <w:rPr/>
        <w:t xml:space="preserve">5.4. Теорема за циркулацията на магнитното поле </w:t>
      </w:r>
    </w:p>
    <w:p>
      <w:pPr>
        <w:pStyle w:val="Normal"/>
        <w:rPr/>
      </w:pPr>
      <w:r>
        <w:rPr/>
        <w:t xml:space="preserve">Четвъртото уравнение, което Максуел постулира, е следствие от закона на Био-Савар. То изразява обобщената теорема за циркулацията на магнитното поле: </w:t>
      </w:r>
    </w:p>
    <w:p>
      <w:pPr>
        <w:pStyle w:val="DEF"/>
        <w:rPr/>
      </w:pPr>
      <w:r>
        <w:rPr/>
        <w:t xml:space="preserve">Циркулацията на магнитното поле по произволен затворен контур е равна на сумата от тока на проводимост </w:t>
      </w:r>
      <w:r>
        <w:rPr>
          <w:sz w:val="20"/>
        </w:rPr>
        <w:object w:dxaOrig="139" w:dyaOrig="260">
          <v:shapetype id="_x0000_tole_rId50" coordsize="21600,21600" o:spt="ole_rId5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50" type="_x0000_tole_rId50" style="width:6.95pt;height:13pt" filled="f" o:ole="">
            <v:imagedata r:id="rId51" o:title=""/>
          </v:shape>
          <o:OLEObject Type="Embed" ProgID="" ShapeID="ole_rId50" DrawAspect="Content" ObjectID="_666423463" r:id="rId50"/>
        </w:object>
      </w:r>
      <w:r>
        <w:rPr/>
        <w:t xml:space="preserve"> и тока на отместване </w:t>
      </w:r>
      <w:r>
        <w:rPr>
          <w:sz w:val="20"/>
        </w:rPr>
        <w:object w:dxaOrig="1500" w:dyaOrig="620">
          <v:shapetype id="_x0000_tole_rId52" coordsize="21600,21600" o:spt="ole_rId5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52" type="_x0000_tole_rId52" style="width:75pt;height:31pt" filled="f" o:ole="">
            <v:imagedata r:id="rId53" o:title=""/>
          </v:shape>
          <o:OLEObject Type="Embed" ProgID="" ShapeID="ole_rId52" DrawAspect="Content" ObjectID="_144458726" r:id="rId52"/>
        </w:object>
      </w:r>
      <w:r>
        <w:rPr/>
        <w:t xml:space="preserve">, умножена по магнитната константа </w:t>
      </w:r>
      <w:r>
        <w:rPr>
          <w:sz w:val="20"/>
        </w:rPr>
        <w:object w:dxaOrig="340" w:dyaOrig="360">
          <v:shapetype id="_x0000_tole_rId54" coordsize="21600,21600" o:spt="ole_rId5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54" type="_x0000_tole_rId54" style="width:17pt;height:18pt" filled="f" o:ole="">
            <v:imagedata r:id="rId55" o:title=""/>
          </v:shape>
          <o:OLEObject Type="Embed" ProgID="" ShapeID="ole_rId54" DrawAspect="Content" ObjectID="_1979524495" r:id="rId54"/>
        </w:object>
      </w:r>
    </w:p>
    <w:p>
      <w:pPr>
        <w:pStyle w:val="DEF"/>
        <w:jc w:val="center"/>
        <w:rPr/>
      </w:pPr>
      <w:r>
        <w:rPr>
          <w:sz w:val="20"/>
        </w:rPr>
        <w:object w:dxaOrig="2740" w:dyaOrig="680">
          <v:shapetype id="_x0000_tole_rId56" coordsize="21600,21600" o:spt="ole_rId5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56" type="_x0000_tole_rId56" style="width:137pt;height:34pt" filled="f" o:ole="">
            <v:imagedata r:id="rId57" o:title=""/>
          </v:shape>
          <o:OLEObject Type="Embed" ProgID="" ShapeID="ole_rId56" DrawAspect="Content" ObjectID="_1987756582" r:id="rId56"/>
        </w:object>
      </w:r>
      <w:r>
        <w:rPr/>
        <w:t>.</w:t>
      </w:r>
    </w:p>
    <w:p>
      <w:pPr>
        <w:pStyle w:val="Normal"/>
        <w:rPr/>
      </w:pPr>
      <w:r>
        <w:rPr/>
        <w:t>Това уравнение отразява връзката между магнитното поле и неговите източници – токовете и променливите електрични полета.</w:t>
      </w:r>
    </w:p>
    <w:p>
      <w:pPr>
        <w:pStyle w:val="Normal"/>
        <w:rPr/>
      </w:pPr>
      <w:r>
        <w:rPr/>
      </w:r>
    </w:p>
    <w:p>
      <w:pPr>
        <w:pStyle w:val="Normal"/>
        <w:rPr/>
      </w:pPr>
      <w:r>
        <w:rPr/>
        <w:t>Написаните от Маскуел четири фундаментални уравнения се разглеждат като основни аксиоми на електродинамиката, получени чрез обобщения на опитните факти:</w:t>
      </w:r>
    </w:p>
    <w:p>
      <w:pPr>
        <w:pStyle w:val="DEF"/>
        <w:rPr/>
      </w:pPr>
      <w:r>
        <w:rPr>
          <w:sz w:val="20"/>
        </w:rPr>
        <w:object w:dxaOrig="1400" w:dyaOrig="680">
          <v:shapetype id="_x0000_tole_rId58" coordsize="21600,21600" o:spt="ole_rId5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58" type="_x0000_tole_rId58" style="width:70pt;height:34pt" filled="f" o:ole="">
            <v:imagedata r:id="rId59" o:title=""/>
          </v:shape>
          <o:OLEObject Type="Embed" ProgID="" ShapeID="ole_rId58" DrawAspect="Content" ObjectID="_717164466" r:id="rId58"/>
        </w:object>
      </w:r>
      <w:r>
        <w:rPr/>
        <w:tab/>
        <w:tab/>
        <w:tab/>
      </w:r>
      <w:r>
        <w:rPr>
          <w:sz w:val="20"/>
        </w:rPr>
        <w:object w:dxaOrig="1780" w:dyaOrig="620">
          <v:shapetype id="_x0000_tole_rId60" coordsize="21600,21600" o:spt="ole_rId6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60" type="_x0000_tole_rId60" style="width:89pt;height:31pt" filled="f" o:ole="">
            <v:imagedata r:id="rId61" o:title=""/>
          </v:shape>
          <o:OLEObject Type="Embed" ProgID="" ShapeID="ole_rId60" DrawAspect="Content" ObjectID="_1647092158" r:id="rId60"/>
        </w:object>
      </w:r>
    </w:p>
    <w:p>
      <w:pPr>
        <w:pStyle w:val="DEF"/>
        <w:rPr/>
      </w:pPr>
      <w:r>
        <w:rPr>
          <w:sz w:val="20"/>
        </w:rPr>
        <w:object w:dxaOrig="1240" w:dyaOrig="480">
          <v:shapetype id="_x0000_tole_rId62" coordsize="21600,21600" o:spt="ole_rId6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62" type="_x0000_tole_rId62" style="width:62pt;height:24pt" filled="f" o:ole="">
            <v:imagedata r:id="rId63" o:title=""/>
          </v:shape>
          <o:OLEObject Type="Embed" ProgID="" ShapeID="ole_rId62" DrawAspect="Content" ObjectID="_731771149" r:id="rId62"/>
        </w:object>
      </w:r>
      <w:r>
        <w:rPr/>
        <w:tab/>
        <w:tab/>
        <w:tab/>
      </w:r>
      <w:r>
        <w:rPr>
          <w:sz w:val="20"/>
        </w:rPr>
        <w:object w:dxaOrig="2740" w:dyaOrig="680">
          <v:shapetype id="_x0000_tole_rId64" coordsize="21600,21600" o:spt="ole_rId6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64" type="_x0000_tole_rId64" style="width:137pt;height:34pt" filled="f" o:ole="">
            <v:imagedata r:id="rId65" o:title=""/>
          </v:shape>
          <o:OLEObject Type="Embed" ProgID="" ShapeID="ole_rId64" DrawAspect="Content" ObjectID="_772642077" r:id="rId64"/>
        </w:object>
      </w:r>
    </w:p>
    <w:p>
      <w:pPr>
        <w:pStyle w:val="Normal"/>
        <w:rPr/>
      </w:pPr>
      <w:r>
        <w:rPr/>
      </w:r>
    </w:p>
    <w:p>
      <w:pPr>
        <w:pStyle w:val="Normal"/>
        <w:rPr/>
      </w:pPr>
      <w:r>
        <w:rPr/>
        <w:t xml:space="preserve">От уравненията на Максуел следва, че източници на електрично поле могат да са както електрични заряди, така и променливи магнитни полета, а магнитни полета могат да се възбуждат от движещи се заряди (електрични токове) и променливи електрични полета. </w:t>
      </w:r>
    </w:p>
    <w:p>
      <w:pPr>
        <w:pStyle w:val="Normal"/>
        <w:rPr/>
      </w:pPr>
      <w:r>
        <w:rPr/>
        <w:t xml:space="preserve">Ако се разгледа по-внимателно системата от уравнения на Максуел се установява, че те не са симетрични спрямо електричното и магнитното поле. Това е свързано с факта, че в природата съществуват електрични заряди, но няма магнитни заряди. </w:t>
      </w:r>
    </w:p>
    <w:p>
      <w:pPr>
        <w:pStyle w:val="Normal"/>
        <w:rPr/>
      </w:pPr>
      <w:r>
        <w:rPr/>
        <w:t xml:space="preserve">С цел да получи пълна симетрия между двете полета в уравненията на Максуел, английският физик-теоретик </w:t>
      </w:r>
      <w:r>
        <w:rPr>
          <w:b/>
        </w:rPr>
        <w:t>Пол Ейдриън Морис Дирак</w:t>
      </w:r>
      <w:r>
        <w:rPr/>
        <w:t xml:space="preserve"> (1902-1984) допуска възможността в природата да съществуват магнитни заряди с един полюс, наречени </w:t>
      </w:r>
      <w:r>
        <w:rPr>
          <w:b/>
        </w:rPr>
        <w:t>монополи на Дирак</w:t>
      </w:r>
      <w:r>
        <w:rPr/>
        <w:t xml:space="preserve">. </w:t>
      </w:r>
    </w:p>
    <w:p>
      <w:pPr>
        <w:pStyle w:val="Normal"/>
        <w:rPr>
          <w:lang w:val="en-US"/>
        </w:rPr>
      </w:pPr>
      <w:r>
        <w:rPr>
          <w:lang w:val="en-US"/>
        </w:rPr>
      </w:r>
    </w:p>
    <w:p>
      <w:pPr>
        <w:pStyle w:val="Heading6"/>
        <w:rPr/>
      </w:pPr>
      <w:bookmarkStart w:id="12" w:name="_Монопол_на_Дирак"/>
      <w:bookmarkEnd w:id="12"/>
      <w:r>
        <w:rPr/>
        <w:t>Монопол на Дирак</w:t>
      </w:r>
    </w:p>
    <w:p>
      <w:pPr>
        <w:pStyle w:val="DEF"/>
        <w:rPr/>
      </w:pPr>
      <w:r>
        <w:rPr/>
        <w:t>Хипотетичен магнит с един полюс се нарича монопол на Дирак.</w:t>
      </w:r>
    </w:p>
    <w:p>
      <w:pPr>
        <w:pStyle w:val="Normal"/>
        <w:rPr/>
      </w:pPr>
      <w:r>
        <w:rPr/>
      </w:r>
    </w:p>
    <w:p>
      <w:pPr>
        <w:pStyle w:val="Normal"/>
        <w:rPr/>
      </w:pPr>
      <w:r>
        <w:rPr/>
      </w:r>
    </w:p>
    <w:p>
      <w:pPr>
        <w:pStyle w:val="Normal"/>
        <w:rPr/>
      </w:pPr>
      <w:r>
        <w:rPr/>
        <w:t xml:space="preserve">Тогава магнитно поле би се създавало и от тези свободни магнитни заряди и биха съществували магнитни токове. До момента обаче не са установени експериментални факти, които да потвърдят наличието в природата на монополи на Дирак. </w:t>
      </w:r>
    </w:p>
    <w:p>
      <w:pPr>
        <w:pStyle w:val="Normal"/>
        <w:rPr>
          <w:lang w:val="ru-RU"/>
        </w:rPr>
      </w:pPr>
      <w:r>
        <w:rPr>
          <w:lang w:val="ru-RU"/>
        </w:rPr>
      </w:r>
      <w:r>
        <w:br w:type="page"/>
      </w:r>
    </w:p>
    <w:p>
      <w:pPr>
        <w:pStyle w:val="Heading2"/>
        <w:ind w:hanging="0"/>
        <w:rPr/>
      </w:pPr>
      <w:r>
        <w:rPr/>
        <w:t>6. Следствия от уравненията на Максуел</w:t>
      </w:r>
      <w:r>
        <w:rPr>
          <w:lang w:val="ru-RU"/>
        </w:rPr>
        <w:t xml:space="preserve">. </w:t>
      </w:r>
    </w:p>
    <w:p>
      <w:pPr>
        <w:pStyle w:val="Heading2"/>
        <w:ind w:hanging="0"/>
        <w:rPr/>
      </w:pPr>
      <w:bookmarkStart w:id="13" w:name="_Електромагнитно_поле"/>
      <w:bookmarkEnd w:id="13"/>
      <w:r>
        <w:rPr/>
        <w:t>Електромагнитно поле</w:t>
      </w:r>
    </w:p>
    <w:p>
      <w:pPr>
        <w:pStyle w:val="Normal"/>
        <w:rPr/>
      </w:pPr>
      <w:r>
        <w:rPr/>
        <w:t xml:space="preserve">Електричното и магнитното поле съществуват самостоятелно само ако не се променят с течение на времето. Променливите полета са взаимно свързани: променливото магнитно поле поражда променливо електрично поле, което от своя страна създава променливото магнитно поле и т.н. Следователно в цялото пространство съществуват едновременно както променливи електрични, така и променливи магнитни полета, които взаимно се поддържат, т.е. в пространството съществува едно единно променливо </w:t>
      </w:r>
      <w:r>
        <w:rPr>
          <w:b/>
        </w:rPr>
        <w:t>електромагнитно поле.</w:t>
      </w:r>
      <w:r>
        <w:rPr/>
        <w:t xml:space="preserve"> </w:t>
      </w:r>
    </w:p>
    <w:p>
      <w:pPr>
        <w:pStyle w:val="Normal"/>
        <w:rPr/>
      </w:pPr>
      <w:r>
        <w:rPr/>
        <w:t xml:space="preserve">Във всяка точка електромагнитното поле се характеризира с векторните величини интензитет </w:t>
      </w:r>
      <w:r>
        <w:rPr>
          <w:sz w:val="20"/>
        </w:rPr>
        <w:object w:dxaOrig="240" w:dyaOrig="320">
          <v:shapetype id="_x0000_tole_rId66" coordsize="21600,21600" o:spt="ole_rId6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66" type="_x0000_tole_rId66" style="width:12pt;height:16pt" filled="f" o:ole="">
            <v:imagedata r:id="rId67" o:title=""/>
          </v:shape>
          <o:OLEObject Type="Embed" ProgID="" ShapeID="ole_rId66" DrawAspect="Content" ObjectID="_409392236" r:id="rId66"/>
        </w:object>
      </w:r>
      <w:r>
        <w:rPr/>
        <w:t xml:space="preserve"> и магнитна индукция </w:t>
      </w:r>
      <w:r>
        <w:rPr>
          <w:sz w:val="20"/>
        </w:rPr>
        <w:object w:dxaOrig="240" w:dyaOrig="320">
          <v:shapetype id="_x0000_tole_rId68" coordsize="21600,21600" o:spt="ole_rId6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68" type="_x0000_tole_rId68" style="width:12pt;height:16pt" filled="f" o:ole="">
            <v:imagedata r:id="rId69" o:title=""/>
          </v:shape>
          <o:OLEObject Type="Embed" ProgID="" ShapeID="ole_rId68" DrawAspect="Content" ObjectID="_1402714574" r:id="rId68"/>
        </w:object>
      </w:r>
      <w:r>
        <w:rPr/>
        <w:t>.</w:t>
      </w:r>
    </w:p>
    <w:p>
      <w:pPr>
        <w:pStyle w:val="Normal"/>
        <w:jc w:val="center"/>
        <w:rPr>
          <w:sz w:val="20"/>
        </w:rPr>
      </w:pPr>
      <w:r>
        <w:rPr>
          <w:sz w:val="20"/>
        </w:rPr>
        <w:drawing>
          <wp:inline distT="0" distB="0" distL="0" distR="0">
            <wp:extent cx="2755265" cy="2391410"/>
            <wp:effectExtent l="0" t="0" r="0" b="0"/>
            <wp:docPr id="6" name="Imag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6" descr=""/>
                    <pic:cNvPicPr>
                      <a:picLocks noChangeAspect="1" noChangeArrowheads="1"/>
                    </pic:cNvPicPr>
                  </pic:nvPicPr>
                  <pic:blipFill>
                    <a:blip r:embed="rId70"/>
                    <a:srcRect l="-11" t="-13" r="-11" b="-13"/>
                    <a:stretch>
                      <a:fillRect/>
                    </a:stretch>
                  </pic:blipFill>
                  <pic:spPr bwMode="auto">
                    <a:xfrm>
                      <a:off x="0" y="0"/>
                      <a:ext cx="2755265" cy="2391410"/>
                    </a:xfrm>
                    <a:prstGeom prst="rect">
                      <a:avLst/>
                    </a:prstGeom>
                  </pic:spPr>
                </pic:pic>
              </a:graphicData>
            </a:graphic>
          </wp:inline>
        </w:drawing>
      </w:r>
    </w:p>
    <w:p>
      <w:pPr>
        <w:pStyle w:val="Normal"/>
        <w:jc w:val="center"/>
        <w:rPr/>
      </w:pPr>
      <w:r>
        <w:rPr/>
        <w:t>фиг.2</w:t>
      </w:r>
    </w:p>
    <w:p>
      <w:pPr>
        <w:pStyle w:val="Normal"/>
        <w:rPr/>
      </w:pPr>
      <w:r>
        <w:rPr/>
        <w:t>С помощта на уравненията на Максуел са предсказани съществуването на принципно нови, неизвестни по това време явления - електромагнитни вълни, които се разпространяват във вакуум със скоростта на светлината (</w:t>
      </w:r>
      <w:r>
        <w:rPr>
          <w:sz w:val="20"/>
        </w:rPr>
        <w:object w:dxaOrig="1500" w:dyaOrig="380">
          <v:shapetype id="_x0000_tole_rId71" coordsize="21600,21600" o:spt="ole_rId71"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71" type="_x0000_tole_rId71" style="width:75pt;height:19pt" filled="f" o:ole="">
            <v:imagedata r:id="rId72" o:title=""/>
          </v:shape>
          <o:OLEObject Type="Embed" ProgID="" ShapeID="ole_rId71" DrawAspect="Content" ObjectID="_97752110" r:id="rId71"/>
        </w:object>
      </w:r>
      <w:r>
        <w:rPr/>
        <w:t xml:space="preserve">). Максуел доказва, че светлината също е електромагнитна вълна (фиг.2), за която векторите </w:t>
      </w:r>
      <w:r>
        <w:rPr>
          <w:sz w:val="20"/>
        </w:rPr>
        <w:object w:dxaOrig="240" w:dyaOrig="320">
          <v:shapetype id="_x0000_tole_rId73" coordsize="21600,21600" o:spt="ole_rId73"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73" type="_x0000_tole_rId73" style="width:12pt;height:16pt" filled="f" o:ole="">
            <v:imagedata r:id="rId74" o:title=""/>
          </v:shape>
          <o:OLEObject Type="Embed" ProgID="" ShapeID="ole_rId73" DrawAspect="Content" ObjectID="_1639801115" r:id="rId73"/>
        </w:object>
      </w:r>
      <w:r>
        <w:rPr/>
        <w:t xml:space="preserve"> и </w:t>
      </w:r>
      <w:r>
        <w:rPr>
          <w:sz w:val="20"/>
        </w:rPr>
        <w:object w:dxaOrig="240" w:dyaOrig="320">
          <v:shapetype id="_x0000_tole_rId75" coordsize="21600,21600" o:spt="ole_rId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75" type="_x0000_tole_rId75" style="width:12pt;height:16pt" filled="f" o:ole="">
            <v:imagedata r:id="rId76" o:title=""/>
          </v:shape>
          <o:OLEObject Type="Embed" ProgID="" ShapeID="ole_rId75" DrawAspect="Content" ObjectID="_1319976062" r:id="rId75"/>
        </w:object>
      </w:r>
      <w:r>
        <w:rPr/>
        <w:t xml:space="preserve"> са взаимно перпендикулярни и са перпендикулярни  на посоката на разпространение на вълните.</w:t>
      </w:r>
    </w:p>
    <w:p>
      <w:pPr>
        <w:pStyle w:val="Normal"/>
        <w:rPr/>
      </w:pPr>
      <w:r>
        <w:rPr/>
        <w:t>Всички следствия от теорията на Максуел са потвърдени експериментално.</w:t>
      </w:r>
    </w:p>
    <w:p>
      <w:pPr>
        <w:pStyle w:val="Normal"/>
        <w:rPr>
          <w:rFonts w:eastAsia="Arial"/>
        </w:rPr>
      </w:pPr>
      <w:r>
        <w:rPr>
          <w:rFonts w:eastAsia="Arial"/>
        </w:rPr>
        <w:t xml:space="preserve"> </w:t>
      </w:r>
    </w:p>
    <w:sectPr>
      <w:footerReference w:type="default" r:id="rId77"/>
      <w:type w:val="nextPage"/>
      <w:pgSz w:w="11906" w:h="16838"/>
      <w:pgMar w:left="1134" w:right="1134" w:gutter="0" w:header="0" w:top="1134" w:footer="567" w:bottom="1276"/>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cc"/>
    <w:family w:val="swiss"/>
    <w:pitch w:val="variable"/>
  </w:font>
  <w:font w:name="Tahoma">
    <w:charset w:val="cc"/>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r>
      <mc:AlternateContent>
        <mc:Choice Requires="wps">
          <w:drawing>
            <wp:anchor behindDoc="0" distT="0" distB="0" distL="0" distR="0" simplePos="0" locked="0" layoutInCell="0" allowOverlap="1" relativeHeight="52">
              <wp:simplePos x="0" y="0"/>
              <wp:positionH relativeFrom="margin">
                <wp:align>center</wp:align>
              </wp:positionH>
              <wp:positionV relativeFrom="paragraph">
                <wp:posOffset>635</wp:posOffset>
              </wp:positionV>
              <wp:extent cx="424180" cy="177165"/>
              <wp:effectExtent l="0" t="0" r="0" b="0"/>
              <wp:wrapSquare wrapText="largest"/>
              <wp:docPr id="7" name="Frame1"/>
              <a:graphic xmlns:a="http://schemas.openxmlformats.org/drawingml/2006/main">
                <a:graphicData uri="http://schemas.microsoft.com/office/word/2010/wordprocessingShape">
                  <wps:wsp>
                    <wps:cNvSpPr txBox="1"/>
                    <wps:spPr>
                      <a:xfrm>
                        <a:off x="0" y="0"/>
                        <a:ext cx="424180" cy="177165"/>
                      </a:xfrm>
                      <a:prstGeom prst="rect"/>
                      <a:solidFill>
                        <a:srgbClr val="FFFFFF">
                          <a:alpha val="0"/>
                        </a:srgbClr>
                      </a:solidFill>
                    </wps:spPr>
                    <wps:txbx>
                      <w:txbxContent>
                        <w:p>
                          <w:pPr>
                            <w:pStyle w:val="Footer"/>
                            <w:rPr>
                              <w:rStyle w:val="PageNumber"/>
                            </w:rPr>
                          </w:pPr>
                          <w:r>
                            <w:rPr>
                              <w:rStyle w:val="PageNumber"/>
                              <w:lang w:val="el-G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lang w:val="el-GR"/>
                            </w:rPr>
                            <w:t xml:space="preserve"> -</w:t>
                          </w:r>
                        </w:p>
                      </w:txbxContent>
                    </wps:txbx>
                    <wps:bodyPr anchor="t" lIns="0" tIns="0" rIns="0" bIns="0">
                      <a:noAutofit/>
                    </wps:bodyPr>
                  </wps:wsp>
                </a:graphicData>
              </a:graphic>
            </wp:anchor>
          </w:drawing>
        </mc:Choice>
        <mc:Fallback>
          <w:pict>
            <v:rect fillcolor="#FFFFFF" style="position:absolute;rotation:-0;width:33.4pt;height:13.95pt;mso-wrap-distance-left:0pt;mso-wrap-distance-right:0pt;mso-wrap-distance-top:0pt;mso-wrap-distance-bottom:0pt;margin-top:0.05pt;mso-position-vertical-relative:text;margin-left:224.25pt;mso-position-horizontal:center;mso-position-horizontal-relative:margin">
              <v:fill opacity="0f"/>
              <v:textbox inset="0in,0in,0in,0in">
                <w:txbxContent>
                  <w:p>
                    <w:pPr>
                      <w:pStyle w:val="Footer"/>
                      <w:rPr>
                        <w:rStyle w:val="PageNumber"/>
                      </w:rPr>
                    </w:pPr>
                    <w:r>
                      <w:rPr>
                        <w:rStyle w:val="PageNumber"/>
                        <w:lang w:val="el-G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lang w:val="el-GR"/>
                      </w:rPr>
                      <w:t xml:space="preserve"> -</w:t>
                    </w:r>
                  </w:p>
                </w:txbxContent>
              </v:textbox>
              <w10:wrap type="square" side="largest"/>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pStyle w:val="Heading5"/>
      <w:numFmt w:val="none"/>
      <w:suff w:val="nothing"/>
      <w:lvlText w:val=""/>
      <w:lvlJc w:val="left"/>
      <w:pPr>
        <w:tabs>
          <w:tab w:val="num" w:pos="0"/>
        </w:tabs>
        <w:ind w:left="0" w:hanging="0"/>
      </w:pPr>
    </w:lvl>
    <w:lvl w:ilvl="5">
      <w:start w:val="1"/>
      <w:pStyle w:val="Heading6"/>
      <w:numFmt w:val="none"/>
      <w:suff w:val="nothing"/>
      <w:lvlText w:val=""/>
      <w:lvlJc w:val="left"/>
      <w:pPr>
        <w:tabs>
          <w:tab w:val="num" w:pos="0"/>
        </w:tabs>
        <w:ind w:left="0" w:hanging="0"/>
      </w:pPr>
    </w:lvl>
    <w:lvl w:ilvl="6">
      <w:start w:val="1"/>
      <w:pStyle w:val="Heading7"/>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75"/>
  <w:defaultTabStop w:val="720"/>
  <w:autoHyphenation w:val="true"/>
  <w:compat>
    <w:doNotExpandShiftReturn/>
    <w:usePrinterMetrics/>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val="false"/>
      <w:suppressAutoHyphens w:val="false"/>
      <w:overflowPunct w:val="false"/>
      <w:autoSpaceDE w:val="false"/>
      <w:bidi w:val="0"/>
      <w:spacing w:lineRule="atLeast" w:line="360"/>
      <w:ind w:firstLine="567"/>
      <w:jc w:val="both"/>
      <w:textAlignment w:val="baseline"/>
    </w:pPr>
    <w:rPr>
      <w:rFonts w:ascii="Arial" w:hAnsi="Arial" w:eastAsia="Times New Roman" w:cs="Arial"/>
      <w:color w:val="auto"/>
      <w:spacing w:val="20"/>
      <w:sz w:val="24"/>
      <w:szCs w:val="20"/>
      <w:lang w:val="bg-BG" w:bidi="ar-SA" w:eastAsia="zh-CN"/>
    </w:rPr>
  </w:style>
  <w:style w:type="paragraph" w:styleId="Heading1">
    <w:name w:val="Heading 1"/>
    <w:basedOn w:val="Normal"/>
    <w:next w:val="Normal"/>
    <w:qFormat/>
    <w:pPr>
      <w:numPr>
        <w:ilvl w:val="0"/>
        <w:numId w:val="1"/>
      </w:numPr>
      <w:ind w:hanging="0"/>
      <w:jc w:val="center"/>
      <w:outlineLvl w:val="0"/>
    </w:pPr>
    <w:rPr>
      <w:b/>
      <w:caps/>
      <w:color w:val="FF0000"/>
      <w:sz w:val="36"/>
      <w:szCs w:val="36"/>
    </w:rPr>
  </w:style>
  <w:style w:type="paragraph" w:styleId="Heading2">
    <w:name w:val="Heading 2"/>
    <w:basedOn w:val="Normal"/>
    <w:next w:val="Normal"/>
    <w:qFormat/>
    <w:pPr>
      <w:numPr>
        <w:ilvl w:val="1"/>
        <w:numId w:val="1"/>
      </w:numPr>
      <w:ind w:hanging="0"/>
      <w:jc w:val="center"/>
      <w:outlineLvl w:val="1"/>
    </w:pPr>
    <w:rPr>
      <w:b/>
      <w:color w:val="00CC00"/>
      <w:sz w:val="32"/>
      <w:szCs w:val="32"/>
    </w:rPr>
  </w:style>
  <w:style w:type="paragraph" w:styleId="Heading3">
    <w:name w:val="Heading 3"/>
    <w:basedOn w:val="Normal"/>
    <w:next w:val="Style9"/>
    <w:qFormat/>
    <w:pPr>
      <w:numPr>
        <w:ilvl w:val="2"/>
        <w:numId w:val="1"/>
      </w:numPr>
      <w:spacing w:before="0" w:after="120"/>
      <w:jc w:val="left"/>
      <w:outlineLvl w:val="2"/>
    </w:pPr>
    <w:rPr>
      <w:b/>
      <w:i/>
      <w:color w:val="0000FF"/>
      <w:sz w:val="28"/>
      <w:szCs w:val="28"/>
    </w:rPr>
  </w:style>
  <w:style w:type="paragraph" w:styleId="Heading4">
    <w:name w:val="Heading 4"/>
    <w:basedOn w:val="Normal"/>
    <w:next w:val="Normal"/>
    <w:qFormat/>
    <w:pPr>
      <w:keepNext w:val="true"/>
      <w:numPr>
        <w:ilvl w:val="3"/>
        <w:numId w:val="1"/>
      </w:numPr>
      <w:ind w:hanging="0"/>
      <w:jc w:val="center"/>
      <w:outlineLvl w:val="3"/>
    </w:pPr>
    <w:rPr>
      <w:b/>
      <w:sz w:val="32"/>
      <w:szCs w:val="32"/>
    </w:rPr>
  </w:style>
  <w:style w:type="paragraph" w:styleId="Heading5">
    <w:name w:val="Heading 5"/>
    <w:basedOn w:val="Heading1"/>
    <w:next w:val="Normal"/>
    <w:qFormat/>
    <w:pPr>
      <w:numPr>
        <w:ilvl w:val="4"/>
        <w:numId w:val="1"/>
      </w:numPr>
      <w:outlineLvl w:val="4"/>
    </w:pPr>
    <w:rPr>
      <w:caps w:val="false"/>
      <w:smallCaps w:val="false"/>
      <w:color w:val="000000"/>
      <w:spacing w:val="10"/>
      <w:sz w:val="28"/>
      <w:szCs w:val="28"/>
    </w:rPr>
  </w:style>
  <w:style w:type="paragraph" w:styleId="Heading6">
    <w:name w:val="Heading 6"/>
    <w:basedOn w:val="Normal"/>
    <w:next w:val="Normal"/>
    <w:qFormat/>
    <w:pPr>
      <w:numPr>
        <w:ilvl w:val="5"/>
        <w:numId w:val="1"/>
      </w:numPr>
      <w:spacing w:before="0" w:after="120"/>
      <w:outlineLvl w:val="5"/>
    </w:pPr>
    <w:rPr>
      <w:b/>
      <w:bCs/>
      <w:i/>
      <w:color w:val="FF00FF"/>
      <w:sz w:val="28"/>
      <w:szCs w:val="28"/>
    </w:rPr>
  </w:style>
  <w:style w:type="paragraph" w:styleId="Heading7">
    <w:name w:val="Heading 7"/>
    <w:basedOn w:val="Normal"/>
    <w:next w:val="Normal"/>
    <w:qFormat/>
    <w:pPr>
      <w:numPr>
        <w:ilvl w:val="6"/>
        <w:numId w:val="1"/>
      </w:numPr>
      <w:outlineLvl w:val="6"/>
    </w:pPr>
    <w:rPr>
      <w:szCs w:val="24"/>
    </w:rPr>
  </w:style>
  <w:style w:type="character" w:styleId="Style7">
    <w:name w:val="Шрифт на абзаца по подразбиране"/>
    <w:qFormat/>
    <w:rPr/>
  </w:style>
  <w:style w:type="character" w:styleId="PageNumber">
    <w:name w:val="Page Number"/>
    <w:basedOn w:val="Style7"/>
    <w:rPr>
      <w:rFonts w:ascii="Arial" w:hAnsi="Arial" w:cs="Arial"/>
      <w:spacing w:val="20"/>
      <w:sz w:val="24"/>
      <w:szCs w:val="24"/>
    </w:rPr>
  </w:style>
  <w:style w:type="character" w:styleId="FootnoteCharacters">
    <w:name w:val="Footnote Characters"/>
    <w:basedOn w:val="Style7"/>
    <w:qFormat/>
    <w:rPr>
      <w:vertAlign w:val="superscript"/>
    </w:rPr>
  </w:style>
  <w:style w:type="character" w:styleId="InternetLink">
    <w:name w:val="Hyperlink"/>
    <w:basedOn w:val="Style7"/>
    <w:rPr>
      <w:color w:val="0000FF"/>
      <w:u w:val="none"/>
    </w:rPr>
  </w:style>
  <w:style w:type="character" w:styleId="VisitedInternetLink">
    <w:name w:val="FollowedHyperlink"/>
    <w:basedOn w:val="Style7"/>
    <w:rPr>
      <w:color w:val="800080"/>
      <w:u w:val="single"/>
    </w:rPr>
  </w:style>
  <w:style w:type="character" w:styleId="Style8">
    <w:name w:val=" Знак"/>
    <w:basedOn w:val="Style7"/>
    <w:qFormat/>
    <w:rPr>
      <w:rFonts w:ascii="Arial" w:hAnsi="Arial" w:cs="Arial"/>
      <w:b/>
      <w:bCs/>
      <w:i/>
      <w:color w:val="FF00FF"/>
      <w:spacing w:val="20"/>
      <w:sz w:val="28"/>
      <w:szCs w:val="28"/>
      <w:lang w:val="bg-BG" w:bidi="ar-SA"/>
    </w:rPr>
  </w:style>
  <w:style w:type="paragraph" w:styleId="Heading">
    <w:name w:val="Heading"/>
    <w:basedOn w:val="Normal"/>
    <w:next w:val="TextBody"/>
    <w:qFormat/>
    <w:pPr>
      <w:ind w:hanging="0"/>
      <w:jc w:val="left"/>
      <w:outlineLvl w:val="0"/>
    </w:pPr>
    <w:rPr>
      <w:rFonts w:cs="Arial"/>
      <w:b/>
      <w:bCs/>
      <w:kern w:val="2"/>
      <w:sz w:val="32"/>
      <w:szCs w:val="32"/>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HeaderandFooter">
    <w:name w:val="Header and Footer"/>
    <w:basedOn w:val="Normal"/>
    <w:qFormat/>
    <w:pPr>
      <w:suppressLineNumbers/>
      <w:tabs>
        <w:tab w:val="clear" w:pos="720"/>
        <w:tab w:val="center" w:pos="4986" w:leader="none"/>
        <w:tab w:val="right" w:pos="9972" w:leader="none"/>
      </w:tabs>
    </w:pPr>
    <w:rPr/>
  </w:style>
  <w:style w:type="paragraph" w:styleId="Footer">
    <w:name w:val="Footer"/>
    <w:basedOn w:val="Normal"/>
    <w:pPr>
      <w:tabs>
        <w:tab w:val="clear" w:pos="720"/>
        <w:tab w:val="center" w:pos="4153" w:leader="none"/>
        <w:tab w:val="right" w:pos="8306" w:leader="none"/>
      </w:tabs>
      <w:spacing w:lineRule="auto" w:line="240"/>
      <w:ind w:hanging="0"/>
    </w:pPr>
    <w:rPr/>
  </w:style>
  <w:style w:type="paragraph" w:styleId="Header">
    <w:name w:val="Header"/>
    <w:basedOn w:val="Normal"/>
    <w:pPr>
      <w:tabs>
        <w:tab w:val="clear" w:pos="720"/>
        <w:tab w:val="center" w:pos="4153" w:leader="none"/>
        <w:tab w:val="right" w:pos="8306" w:leader="none"/>
      </w:tabs>
    </w:pPr>
    <w:rPr/>
  </w:style>
  <w:style w:type="paragraph" w:styleId="Termini">
    <w:name w:val="Termini"/>
    <w:basedOn w:val="Normal"/>
    <w:qFormat/>
    <w:pPr>
      <w:shd w:fill="CCFFFF" w:val="clear"/>
      <w:ind w:hanging="0"/>
    </w:pPr>
    <w:rPr>
      <w:b/>
      <w:i/>
      <w:color w:val="FF0000"/>
      <w:sz w:val="26"/>
      <w:szCs w:val="28"/>
    </w:rPr>
  </w:style>
  <w:style w:type="paragraph" w:styleId="Fizici">
    <w:name w:val="Fizici"/>
    <w:basedOn w:val="Termini"/>
    <w:qFormat/>
    <w:pPr>
      <w:jc w:val="center"/>
    </w:pPr>
    <w:rPr>
      <w:spacing w:val="0"/>
      <w:szCs w:val="26"/>
    </w:rPr>
  </w:style>
  <w:style w:type="paragraph" w:styleId="Style9">
    <w:name w:val="Нормален отстъп"/>
    <w:basedOn w:val="Normal"/>
    <w:qFormat/>
    <w:pPr>
      <w:ind w:hanging="0"/>
    </w:pPr>
    <w:rPr/>
  </w:style>
  <w:style w:type="paragraph" w:styleId="DEF">
    <w:name w:val="DEF"/>
    <w:basedOn w:val="Normal"/>
    <w:qFormat/>
    <w:pPr>
      <w:pBdr>
        <w:left w:val="double" w:sz="24" w:space="4" w:color="000000"/>
      </w:pBdr>
      <w:shd w:fill="FFFF99" w:val="clear"/>
    </w:pPr>
    <w:rPr>
      <w:b/>
      <w:i/>
      <w:szCs w:val="24"/>
    </w:rPr>
  </w:style>
  <w:style w:type="paragraph" w:styleId="Style10">
    <w:name w:val="План на документа"/>
    <w:basedOn w:val="Normal"/>
    <w:qFormat/>
    <w:pPr>
      <w:shd w:fill="000080" w:val="clear"/>
    </w:pPr>
    <w:rPr>
      <w:rFonts w:ascii="Tahoma" w:hAnsi="Tahoma" w:cs="Tahoma"/>
    </w:rPr>
  </w:style>
  <w:style w:type="paragraph" w:styleId="Dopylnenie">
    <w:name w:val="Dopylnenie"/>
    <w:basedOn w:val="Normal"/>
    <w:qFormat/>
    <w:pPr>
      <w:shd w:fill="CCFFFF" w:val="clear"/>
    </w:pPr>
    <w:rPr/>
  </w:style>
  <w:style w:type="paragraph" w:styleId="Footnote">
    <w:name w:val="Footnote Text"/>
    <w:basedOn w:val="Normal"/>
    <w:pPr/>
    <w:rPr>
      <w:sz w:val="20"/>
    </w:rPr>
  </w:style>
  <w:style w:type="paragraph" w:styleId="Edinici">
    <w:name w:val="Edinici"/>
    <w:basedOn w:val="DEF"/>
    <w:qFormat/>
    <w:pPr>
      <w:pBdr>
        <w:left w:val="single" w:sz="24" w:space="4" w:color="000000"/>
      </w:pBdr>
      <w:shd w:fill="FFCCCC" w:val="clear"/>
    </w:pPr>
    <w:rPr/>
  </w:style>
  <w:style w:type="paragraph" w:styleId="FIG">
    <w:name w:val="FIG"/>
    <w:basedOn w:val="Normal"/>
    <w:qFormat/>
    <w:pPr>
      <w:ind w:hanging="0"/>
      <w:jc w:val="center"/>
    </w:pPr>
    <w:rPr>
      <w:szCs w:val="24"/>
    </w:rPr>
  </w:style>
  <w:style w:type="paragraph" w:styleId="Style11">
    <w:name w:val="Style1"/>
    <w:basedOn w:val="Normal"/>
    <w:qFormat/>
    <w:pPr>
      <w:ind w:hanging="0"/>
      <w:jc w:val="center"/>
    </w:pPr>
    <w:rPr/>
  </w:style>
  <w:style w:type="paragraph" w:styleId="Sydyrzanie">
    <w:name w:val="Sydyrzanie"/>
    <w:basedOn w:val="Style9"/>
    <w:qFormat/>
    <w:pPr>
      <w:ind w:left="397" w:hanging="397"/>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FrameContents">
    <w:name w:val="Frame Contents"/>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Lekcii-BIOLOGIA.doc" TargetMode="External"/><Relationship Id="rId3" Type="http://schemas.openxmlformats.org/officeDocument/2006/relationships/oleObject" Target="embeddings/oleObject1.bin"/><Relationship Id="rId4" Type="http://schemas.openxmlformats.org/officeDocument/2006/relationships/image" Target="media/image1.wmf"/><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oleObject" Target="embeddings/oleObject2.bin"/><Relationship Id="rId8" Type="http://schemas.openxmlformats.org/officeDocument/2006/relationships/image" Target="media/image4.wmf"/><Relationship Id="rId9" Type="http://schemas.openxmlformats.org/officeDocument/2006/relationships/oleObject" Target="embeddings/oleObject3.bin"/><Relationship Id="rId10" Type="http://schemas.openxmlformats.org/officeDocument/2006/relationships/image" Target="media/image5.wmf"/><Relationship Id="rId11" Type="http://schemas.openxmlformats.org/officeDocument/2006/relationships/oleObject" Target="embeddings/oleObject4.bin"/><Relationship Id="rId12" Type="http://schemas.openxmlformats.org/officeDocument/2006/relationships/image" Target="media/image6.wmf"/><Relationship Id="rId13" Type="http://schemas.openxmlformats.org/officeDocument/2006/relationships/oleObject" Target="embeddings/oleObject5.bin"/><Relationship Id="rId14" Type="http://schemas.openxmlformats.org/officeDocument/2006/relationships/image" Target="media/image7.wmf"/><Relationship Id="rId15" Type="http://schemas.openxmlformats.org/officeDocument/2006/relationships/oleObject" Target="embeddings/oleObject6.bin"/><Relationship Id="rId16" Type="http://schemas.openxmlformats.org/officeDocument/2006/relationships/image" Target="media/image8.wmf"/><Relationship Id="rId17" Type="http://schemas.openxmlformats.org/officeDocument/2006/relationships/oleObject" Target="embeddings/oleObject7.bin"/><Relationship Id="rId18" Type="http://schemas.openxmlformats.org/officeDocument/2006/relationships/image" Target="media/image8.wmf"/><Relationship Id="rId19" Type="http://schemas.openxmlformats.org/officeDocument/2006/relationships/oleObject" Target="embeddings/oleObject8.bin"/><Relationship Id="rId20" Type="http://schemas.openxmlformats.org/officeDocument/2006/relationships/image" Target="media/image9.wmf"/><Relationship Id="rId21" Type="http://schemas.openxmlformats.org/officeDocument/2006/relationships/oleObject" Target="embeddings/oleObject9.bin"/><Relationship Id="rId22" Type="http://schemas.openxmlformats.org/officeDocument/2006/relationships/image" Target="media/image10.wmf"/><Relationship Id="rId23" Type="http://schemas.openxmlformats.org/officeDocument/2006/relationships/image" Target="media/image11.jpeg"/><Relationship Id="rId24" Type="http://schemas.openxmlformats.org/officeDocument/2006/relationships/image" Target="media/image12.jpeg"/><Relationship Id="rId25" Type="http://schemas.openxmlformats.org/officeDocument/2006/relationships/image" Target="media/image13.jpeg"/><Relationship Id="rId26" Type="http://schemas.openxmlformats.org/officeDocument/2006/relationships/oleObject" Target="embeddings/oleObject10.bin"/><Relationship Id="rId27" Type="http://schemas.openxmlformats.org/officeDocument/2006/relationships/image" Target="media/image14.wmf"/><Relationship Id="rId28" Type="http://schemas.openxmlformats.org/officeDocument/2006/relationships/oleObject" Target="embeddings/oleObject11.bin"/><Relationship Id="rId29" Type="http://schemas.openxmlformats.org/officeDocument/2006/relationships/image" Target="media/image15.wmf"/><Relationship Id="rId30" Type="http://schemas.openxmlformats.org/officeDocument/2006/relationships/oleObject" Target="embeddings/oleObject12.bin"/><Relationship Id="rId31" Type="http://schemas.openxmlformats.org/officeDocument/2006/relationships/image" Target="media/image16.wmf"/><Relationship Id="rId32" Type="http://schemas.openxmlformats.org/officeDocument/2006/relationships/oleObject" Target="embeddings/oleObject13.bin"/><Relationship Id="rId33" Type="http://schemas.openxmlformats.org/officeDocument/2006/relationships/image" Target="media/image17.wmf"/><Relationship Id="rId34" Type="http://schemas.openxmlformats.org/officeDocument/2006/relationships/oleObject" Target="embeddings/oleObject14.bin"/><Relationship Id="rId35" Type="http://schemas.openxmlformats.org/officeDocument/2006/relationships/image" Target="media/image18.wmf"/><Relationship Id="rId36" Type="http://schemas.openxmlformats.org/officeDocument/2006/relationships/oleObject" Target="embeddings/oleObject15.bin"/><Relationship Id="rId37" Type="http://schemas.openxmlformats.org/officeDocument/2006/relationships/image" Target="media/image19.wmf"/><Relationship Id="rId38" Type="http://schemas.openxmlformats.org/officeDocument/2006/relationships/oleObject" Target="embeddings/oleObject16.bin"/><Relationship Id="rId39" Type="http://schemas.openxmlformats.org/officeDocument/2006/relationships/image" Target="media/image20.wmf"/><Relationship Id="rId40" Type="http://schemas.openxmlformats.org/officeDocument/2006/relationships/oleObject" Target="embeddings/oleObject17.bin"/><Relationship Id="rId41" Type="http://schemas.openxmlformats.org/officeDocument/2006/relationships/image" Target="media/image19.wmf"/><Relationship Id="rId42" Type="http://schemas.openxmlformats.org/officeDocument/2006/relationships/oleObject" Target="embeddings/oleObject18.bin"/><Relationship Id="rId43" Type="http://schemas.openxmlformats.org/officeDocument/2006/relationships/image" Target="media/image9.wmf"/><Relationship Id="rId44" Type="http://schemas.openxmlformats.org/officeDocument/2006/relationships/oleObject" Target="embeddings/oleObject19.bin"/><Relationship Id="rId45" Type="http://schemas.openxmlformats.org/officeDocument/2006/relationships/image" Target="media/image21.wmf"/><Relationship Id="rId46" Type="http://schemas.openxmlformats.org/officeDocument/2006/relationships/oleObject" Target="embeddings/oleObject20.bin"/><Relationship Id="rId47" Type="http://schemas.openxmlformats.org/officeDocument/2006/relationships/image" Target="media/image22.wmf"/><Relationship Id="rId48" Type="http://schemas.openxmlformats.org/officeDocument/2006/relationships/oleObject" Target="embeddings/oleObject21.bin"/><Relationship Id="rId49" Type="http://schemas.openxmlformats.org/officeDocument/2006/relationships/image" Target="media/image23.wmf"/><Relationship Id="rId50" Type="http://schemas.openxmlformats.org/officeDocument/2006/relationships/oleObject" Target="embeddings/oleObject22.bin"/><Relationship Id="rId51" Type="http://schemas.openxmlformats.org/officeDocument/2006/relationships/image" Target="media/image24.wmf"/><Relationship Id="rId52" Type="http://schemas.openxmlformats.org/officeDocument/2006/relationships/oleObject" Target="embeddings/oleObject23.bin"/><Relationship Id="rId53" Type="http://schemas.openxmlformats.org/officeDocument/2006/relationships/image" Target="media/image25.wmf"/><Relationship Id="rId54" Type="http://schemas.openxmlformats.org/officeDocument/2006/relationships/oleObject" Target="embeddings/oleObject24.bin"/><Relationship Id="rId55" Type="http://schemas.openxmlformats.org/officeDocument/2006/relationships/image" Target="media/image26.wmf"/><Relationship Id="rId56" Type="http://schemas.openxmlformats.org/officeDocument/2006/relationships/oleObject" Target="embeddings/oleObject25.bin"/><Relationship Id="rId57" Type="http://schemas.openxmlformats.org/officeDocument/2006/relationships/image" Target="media/image27.wmf"/><Relationship Id="rId58" Type="http://schemas.openxmlformats.org/officeDocument/2006/relationships/oleObject" Target="embeddings/oleObject26.bin"/><Relationship Id="rId59" Type="http://schemas.openxmlformats.org/officeDocument/2006/relationships/image" Target="media/image28.wmf"/><Relationship Id="rId60" Type="http://schemas.openxmlformats.org/officeDocument/2006/relationships/oleObject" Target="embeddings/oleObject27.bin"/><Relationship Id="rId61" Type="http://schemas.openxmlformats.org/officeDocument/2006/relationships/image" Target="media/image23.wmf"/><Relationship Id="rId62" Type="http://schemas.openxmlformats.org/officeDocument/2006/relationships/oleObject" Target="embeddings/oleObject28.bin"/><Relationship Id="rId63" Type="http://schemas.openxmlformats.org/officeDocument/2006/relationships/image" Target="media/image29.wmf"/><Relationship Id="rId64" Type="http://schemas.openxmlformats.org/officeDocument/2006/relationships/oleObject" Target="embeddings/oleObject29.bin"/><Relationship Id="rId65" Type="http://schemas.openxmlformats.org/officeDocument/2006/relationships/image" Target="media/image27.wmf"/><Relationship Id="rId66" Type="http://schemas.openxmlformats.org/officeDocument/2006/relationships/oleObject" Target="embeddings/oleObject30.bin"/><Relationship Id="rId67" Type="http://schemas.openxmlformats.org/officeDocument/2006/relationships/image" Target="media/image30.wmf"/><Relationship Id="rId68" Type="http://schemas.openxmlformats.org/officeDocument/2006/relationships/oleObject" Target="embeddings/oleObject31.bin"/><Relationship Id="rId69" Type="http://schemas.openxmlformats.org/officeDocument/2006/relationships/image" Target="media/image31.wmf"/><Relationship Id="rId70" Type="http://schemas.openxmlformats.org/officeDocument/2006/relationships/image" Target="media/image32.png"/><Relationship Id="rId71" Type="http://schemas.openxmlformats.org/officeDocument/2006/relationships/oleObject" Target="embeddings/oleObject32.bin"/><Relationship Id="rId72" Type="http://schemas.openxmlformats.org/officeDocument/2006/relationships/image" Target="media/image33.wmf"/><Relationship Id="rId73" Type="http://schemas.openxmlformats.org/officeDocument/2006/relationships/oleObject" Target="embeddings/oleObject33.bin"/><Relationship Id="rId74" Type="http://schemas.openxmlformats.org/officeDocument/2006/relationships/image" Target="media/image30.wmf"/><Relationship Id="rId75" Type="http://schemas.openxmlformats.org/officeDocument/2006/relationships/oleObject" Target="embeddings/oleObject34.bin"/><Relationship Id="rId76" Type="http://schemas.openxmlformats.org/officeDocument/2006/relationships/image" Target="media/image31.wmf"/><Relationship Id="rId77" Type="http://schemas.openxmlformats.org/officeDocument/2006/relationships/footer" Target="footer1.xml"/><Relationship Id="rId78" Type="http://schemas.openxmlformats.org/officeDocument/2006/relationships/numbering" Target="numbering.xml"/><Relationship Id="rId79" Type="http://schemas.openxmlformats.org/officeDocument/2006/relationships/fontTable" Target="fontTable.xml"/><Relationship Id="rId80"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61</TotalTime>
  <Application>LibreOffice/7.5.3.2$Linux_X86_64 LibreOffice_project/50$Build-2</Application>
  <AppVersion>15.0000</AppVersion>
  <Pages>11</Pages>
  <Words>1751</Words>
  <Characters>10425</Characters>
  <CharactersWithSpaces>12151</CharactersWithSpaces>
  <Paragraphs>125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2006-07-19T14:38:00Z</dcterms:created>
  <dc:creator>???????? ???????  ????????????</dc:creator>
  <dc:description/>
  <dc:language>en-US</dc:language>
  <cp:lastModifiedBy>Georgios Christos Christakudis</cp:lastModifiedBy>
  <cp:lastPrinted>2005-11-24T23:12:00Z</cp:lastPrinted>
  <dcterms:modified xsi:type="dcterms:W3CDTF">2006-11-05T18:00:00Z</dcterms:modified>
  <cp:revision>23</cp:revision>
  <dc:subject/>
  <dc:title>?????? 1</dc:title>
</cp:coreProperties>
</file>